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22" w:rsidRPr="00F0240F" w:rsidRDefault="00F0240F" w:rsidP="00681B44">
      <w:pPr>
        <w:pStyle w:val="Default"/>
        <w:pBdr>
          <w:bottom w:val="single" w:sz="4" w:space="1" w:color="auto"/>
        </w:pBdr>
        <w:jc w:val="center"/>
        <w:rPr>
          <w:rFonts w:ascii="Arial Black" w:hAnsi="Arial Black"/>
          <w:b/>
          <w:i/>
          <w:iCs/>
          <w:sz w:val="28"/>
          <w:szCs w:val="28"/>
        </w:rPr>
      </w:pPr>
      <w:r w:rsidRPr="00F0240F">
        <w:rPr>
          <w:rFonts w:ascii="Arial Black" w:hAnsi="Arial Black"/>
          <w:b/>
          <w:i/>
          <w:iCs/>
          <w:sz w:val="28"/>
          <w:szCs w:val="28"/>
        </w:rPr>
        <w:t xml:space="preserve">CONVOCATORIA AL  </w:t>
      </w:r>
    </w:p>
    <w:p w:rsidR="00F0240F" w:rsidRDefault="00F0240F" w:rsidP="00681B44">
      <w:pPr>
        <w:pStyle w:val="Default"/>
        <w:pBdr>
          <w:bottom w:val="single" w:sz="4" w:space="1" w:color="auto"/>
        </w:pBdr>
        <w:jc w:val="center"/>
        <w:rPr>
          <w:rFonts w:ascii="Arial Black" w:hAnsi="Arial Black"/>
          <w:b/>
          <w:i/>
          <w:iCs/>
          <w:sz w:val="28"/>
          <w:szCs w:val="28"/>
        </w:rPr>
      </w:pPr>
      <w:r w:rsidRPr="00F0240F">
        <w:rPr>
          <w:rFonts w:ascii="Arial Black" w:hAnsi="Arial Black"/>
          <w:b/>
          <w:i/>
          <w:iCs/>
          <w:sz w:val="28"/>
          <w:szCs w:val="28"/>
        </w:rPr>
        <w:t xml:space="preserve">EVENTO PROVINCIAL </w:t>
      </w:r>
      <w:r>
        <w:rPr>
          <w:rFonts w:ascii="Arial Black" w:hAnsi="Arial Black"/>
          <w:b/>
          <w:i/>
          <w:iCs/>
          <w:sz w:val="28"/>
          <w:szCs w:val="28"/>
        </w:rPr>
        <w:t>“</w:t>
      </w:r>
      <w:r w:rsidRPr="00F0240F">
        <w:rPr>
          <w:rFonts w:ascii="Arial Black" w:hAnsi="Arial Black"/>
          <w:b/>
          <w:i/>
          <w:iCs/>
          <w:sz w:val="28"/>
          <w:szCs w:val="28"/>
        </w:rPr>
        <w:t>UNIVERSIDAD 2022</w:t>
      </w:r>
      <w:r>
        <w:rPr>
          <w:rFonts w:ascii="Arial Black" w:hAnsi="Arial Black"/>
          <w:b/>
          <w:i/>
          <w:iCs/>
          <w:sz w:val="28"/>
          <w:szCs w:val="28"/>
        </w:rPr>
        <w:t>”</w:t>
      </w:r>
    </w:p>
    <w:p w:rsidR="00681B44" w:rsidRPr="00F0240F" w:rsidRDefault="00F0240F" w:rsidP="00681B44">
      <w:pPr>
        <w:pStyle w:val="Default"/>
        <w:pBdr>
          <w:bottom w:val="single" w:sz="4" w:space="1" w:color="auto"/>
        </w:pBdr>
        <w:jc w:val="center"/>
        <w:rPr>
          <w:rFonts w:ascii="Arial Black" w:hAnsi="Arial Black"/>
          <w:b/>
          <w:i/>
          <w:iCs/>
          <w:sz w:val="28"/>
          <w:szCs w:val="28"/>
        </w:rPr>
      </w:pPr>
      <w:r w:rsidRPr="00F0240F">
        <w:rPr>
          <w:rFonts w:ascii="Arial Black" w:hAnsi="Arial Black"/>
          <w:b/>
          <w:i/>
          <w:iCs/>
          <w:sz w:val="28"/>
          <w:szCs w:val="28"/>
        </w:rPr>
        <w:t>DEL 6 AL 9 DE SEPTIEMBRE</w:t>
      </w:r>
      <w:r w:rsidRPr="00F0240F">
        <w:rPr>
          <w:rFonts w:ascii="Arial Black" w:hAnsi="Arial Black" w:cs="Arial"/>
          <w:b/>
          <w:i/>
          <w:sz w:val="28"/>
          <w:szCs w:val="28"/>
        </w:rPr>
        <w:t xml:space="preserve"> DE 2021</w:t>
      </w:r>
      <w:r w:rsidRPr="00F0240F">
        <w:rPr>
          <w:rFonts w:ascii="Arial Black" w:hAnsi="Arial Black" w:cs="Arial"/>
          <w:i/>
          <w:sz w:val="28"/>
          <w:szCs w:val="28"/>
        </w:rPr>
        <w:t>.</w:t>
      </w:r>
    </w:p>
    <w:p w:rsidR="00681B44" w:rsidRPr="00681B44" w:rsidRDefault="00681B44" w:rsidP="00681B44">
      <w:pPr>
        <w:pStyle w:val="Default"/>
        <w:jc w:val="center"/>
        <w:rPr>
          <w:rFonts w:ascii="Arial Black" w:hAnsi="Arial Black"/>
          <w:b/>
          <w:i/>
          <w:sz w:val="28"/>
          <w:szCs w:val="32"/>
        </w:rPr>
      </w:pPr>
    </w:p>
    <w:p w:rsidR="00EB4422" w:rsidRDefault="00EB4422" w:rsidP="006C2A72">
      <w:pPr>
        <w:pStyle w:val="Default"/>
        <w:spacing w:line="360" w:lineRule="auto"/>
        <w:jc w:val="both"/>
        <w:rPr>
          <w:rFonts w:ascii="Arial" w:hAnsi="Arial" w:cs="Arial"/>
          <w:b/>
          <w:i/>
        </w:rPr>
      </w:pPr>
      <w:r w:rsidRPr="006C2A72">
        <w:rPr>
          <w:rFonts w:ascii="Arial" w:hAnsi="Arial" w:cs="Arial"/>
          <w:i/>
        </w:rPr>
        <w:t xml:space="preserve">El </w:t>
      </w:r>
      <w:r w:rsidRPr="006C2A72">
        <w:rPr>
          <w:rFonts w:ascii="Arial" w:hAnsi="Arial" w:cs="Arial"/>
          <w:b/>
          <w:i/>
        </w:rPr>
        <w:t>Ministerio de Educación Superior</w:t>
      </w:r>
      <w:r w:rsidRPr="006C2A72">
        <w:rPr>
          <w:rFonts w:ascii="Arial" w:hAnsi="Arial" w:cs="Arial"/>
          <w:i/>
        </w:rPr>
        <w:t xml:space="preserve"> (MES) y la </w:t>
      </w:r>
      <w:r w:rsidRPr="006C2A72">
        <w:rPr>
          <w:rFonts w:ascii="Arial" w:hAnsi="Arial" w:cs="Arial"/>
          <w:b/>
          <w:i/>
        </w:rPr>
        <w:t>Universidad Central “Marta Abreu” de Las Villas</w:t>
      </w:r>
      <w:r w:rsidRPr="006C2A72">
        <w:rPr>
          <w:rFonts w:ascii="Arial" w:hAnsi="Arial" w:cs="Arial"/>
          <w:i/>
        </w:rPr>
        <w:t xml:space="preserve"> </w:t>
      </w:r>
      <w:r w:rsidR="006C2A72">
        <w:rPr>
          <w:rFonts w:ascii="Arial" w:hAnsi="Arial" w:cs="Arial"/>
          <w:i/>
        </w:rPr>
        <w:t xml:space="preserve">(UCLV) </w:t>
      </w:r>
      <w:r w:rsidRPr="006C2A72">
        <w:rPr>
          <w:rFonts w:ascii="Arial" w:hAnsi="Arial" w:cs="Arial"/>
          <w:b/>
          <w:bCs/>
          <w:i/>
        </w:rPr>
        <w:t xml:space="preserve">CONVOCAN </w:t>
      </w:r>
      <w:r w:rsidRPr="006C2A72">
        <w:rPr>
          <w:rFonts w:ascii="Arial" w:hAnsi="Arial" w:cs="Arial"/>
          <w:i/>
        </w:rPr>
        <w:t xml:space="preserve">a la comunidad universitaria a desarrollar el proceso preparatorio del </w:t>
      </w:r>
      <w:r w:rsidRPr="006C2A72">
        <w:rPr>
          <w:rFonts w:ascii="Arial" w:hAnsi="Arial" w:cs="Arial"/>
          <w:b/>
          <w:bCs/>
          <w:i/>
        </w:rPr>
        <w:t xml:space="preserve">13mo. </w:t>
      </w:r>
      <w:r w:rsidRPr="006C2A72">
        <w:rPr>
          <w:rFonts w:ascii="Arial" w:hAnsi="Arial" w:cs="Arial"/>
          <w:b/>
          <w:i/>
        </w:rPr>
        <w:t>Congreso Internacional de Educación Superior "Universidad 2022"</w:t>
      </w:r>
      <w:r w:rsidRPr="006C2A72">
        <w:rPr>
          <w:rFonts w:ascii="Arial" w:hAnsi="Arial" w:cs="Arial"/>
          <w:i/>
        </w:rPr>
        <w:t xml:space="preserve"> bajo el lema: "</w:t>
      </w:r>
      <w:r w:rsidR="001C5616" w:rsidRPr="006C2A72">
        <w:rPr>
          <w:rFonts w:ascii="Arial" w:hAnsi="Arial" w:cs="Arial"/>
          <w:b/>
          <w:i/>
          <w:iCs/>
        </w:rPr>
        <w:t>Universidad e</w:t>
      </w:r>
      <w:r w:rsidRPr="006C2A72">
        <w:rPr>
          <w:rFonts w:ascii="Arial" w:hAnsi="Arial" w:cs="Arial"/>
          <w:b/>
          <w:i/>
          <w:iCs/>
        </w:rPr>
        <w:t xml:space="preserve"> Innovación </w:t>
      </w:r>
      <w:r w:rsidRPr="006C2A72">
        <w:rPr>
          <w:rFonts w:ascii="Arial" w:hAnsi="Arial" w:cs="Arial"/>
          <w:b/>
          <w:i/>
        </w:rPr>
        <w:t xml:space="preserve">por un desarrollo sostenible e inclusivo”  </w:t>
      </w:r>
    </w:p>
    <w:p w:rsidR="00A52E56" w:rsidRPr="006C2A72" w:rsidRDefault="00EB4422" w:rsidP="00B671CE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6C2A72">
        <w:rPr>
          <w:rFonts w:ascii="Arial" w:hAnsi="Arial" w:cs="Arial"/>
          <w:i/>
        </w:rPr>
        <w:t xml:space="preserve">La oportunidad se debe convertir en un </w:t>
      </w:r>
      <w:r w:rsidR="00062A21" w:rsidRPr="006C2A72">
        <w:rPr>
          <w:rFonts w:ascii="Arial" w:hAnsi="Arial" w:cs="Arial"/>
          <w:i/>
        </w:rPr>
        <w:t>espacio interactivo de reflexión crítica</w:t>
      </w:r>
      <w:r w:rsidRPr="006C2A72">
        <w:rPr>
          <w:rFonts w:ascii="Arial" w:hAnsi="Arial" w:cs="Arial"/>
          <w:i/>
        </w:rPr>
        <w:t xml:space="preserve">, </w:t>
      </w:r>
      <w:r w:rsidR="00062A21" w:rsidRPr="006C2A72">
        <w:rPr>
          <w:rFonts w:ascii="Arial" w:hAnsi="Arial" w:cs="Arial"/>
          <w:i/>
        </w:rPr>
        <w:t>productiva y proactiva</w:t>
      </w:r>
      <w:r w:rsidR="001C5616" w:rsidRPr="006C2A72">
        <w:rPr>
          <w:rFonts w:ascii="Arial" w:hAnsi="Arial" w:cs="Arial"/>
          <w:i/>
        </w:rPr>
        <w:t>,</w:t>
      </w:r>
      <w:r w:rsidR="00062A21" w:rsidRPr="006C2A72">
        <w:rPr>
          <w:rFonts w:ascii="Arial" w:hAnsi="Arial" w:cs="Arial"/>
          <w:i/>
        </w:rPr>
        <w:t xml:space="preserve"> entorno a las respuestas </w:t>
      </w:r>
      <w:r w:rsidR="001C5616" w:rsidRPr="006C2A72">
        <w:rPr>
          <w:rFonts w:ascii="Arial" w:hAnsi="Arial" w:cs="Arial"/>
          <w:i/>
        </w:rPr>
        <w:t xml:space="preserve">que brinda </w:t>
      </w:r>
      <w:r w:rsidR="00062A21" w:rsidRPr="006C2A72">
        <w:rPr>
          <w:rFonts w:ascii="Arial" w:hAnsi="Arial" w:cs="Arial"/>
          <w:i/>
        </w:rPr>
        <w:t>la Universidad a los desafíos del desarrollo sostenible e inclusivo en el territorio.</w:t>
      </w:r>
      <w:r w:rsidRPr="006C2A72">
        <w:rPr>
          <w:rFonts w:ascii="Arial" w:hAnsi="Arial" w:cs="Arial"/>
          <w:i/>
        </w:rPr>
        <w:t xml:space="preserve"> </w:t>
      </w:r>
      <w:r w:rsidR="00062A21" w:rsidRPr="006C2A72">
        <w:rPr>
          <w:rFonts w:ascii="Arial" w:hAnsi="Arial" w:cs="Arial"/>
          <w:i/>
        </w:rPr>
        <w:t xml:space="preserve">Este aspecto debe abordarse desde la perspectiva local para determinar la pertinencia de las soluciones </w:t>
      </w:r>
      <w:r w:rsidR="001C5616" w:rsidRPr="006C2A72">
        <w:rPr>
          <w:rFonts w:ascii="Arial" w:hAnsi="Arial" w:cs="Arial"/>
          <w:i/>
        </w:rPr>
        <w:t>que,</w:t>
      </w:r>
      <w:r w:rsidR="00062A21" w:rsidRPr="006C2A72">
        <w:rPr>
          <w:rFonts w:ascii="Arial" w:hAnsi="Arial" w:cs="Arial"/>
          <w:i/>
        </w:rPr>
        <w:t xml:space="preserve"> desde la ciencia y la innovación, se brindan </w:t>
      </w:r>
      <w:r w:rsidR="00A52E56" w:rsidRPr="006C2A72">
        <w:rPr>
          <w:rFonts w:ascii="Arial" w:hAnsi="Arial" w:cs="Arial"/>
          <w:i/>
        </w:rPr>
        <w:t xml:space="preserve">para </w:t>
      </w:r>
      <w:r w:rsidR="001C5616" w:rsidRPr="006C2A72">
        <w:rPr>
          <w:rFonts w:ascii="Arial" w:hAnsi="Arial" w:cs="Arial"/>
          <w:i/>
        </w:rPr>
        <w:t>contribuir a</w:t>
      </w:r>
      <w:r w:rsidR="00A52E56" w:rsidRPr="006C2A72">
        <w:rPr>
          <w:rFonts w:ascii="Arial" w:hAnsi="Arial" w:cs="Arial"/>
          <w:i/>
        </w:rPr>
        <w:t xml:space="preserve">l desarrollo futuro </w:t>
      </w:r>
      <w:r w:rsidR="001C5616" w:rsidRPr="006C2A72">
        <w:rPr>
          <w:rFonts w:ascii="Arial" w:hAnsi="Arial" w:cs="Arial"/>
          <w:i/>
        </w:rPr>
        <w:t>de la nación</w:t>
      </w:r>
      <w:r w:rsidR="00603BEA" w:rsidRPr="006C2A72">
        <w:rPr>
          <w:rFonts w:ascii="Arial" w:hAnsi="Arial" w:cs="Arial"/>
          <w:i/>
        </w:rPr>
        <w:t>. En este sentido,</w:t>
      </w:r>
      <w:r w:rsidR="001C5616" w:rsidRPr="006C2A72">
        <w:rPr>
          <w:rFonts w:ascii="Arial" w:hAnsi="Arial" w:cs="Arial"/>
          <w:i/>
        </w:rPr>
        <w:t xml:space="preserve"> se debe hacer énfasis en el reto asumido por</w:t>
      </w:r>
      <w:r w:rsidR="00A52E56" w:rsidRPr="006C2A72">
        <w:rPr>
          <w:rFonts w:ascii="Arial" w:hAnsi="Arial" w:cs="Arial"/>
          <w:i/>
        </w:rPr>
        <w:t xml:space="preserve"> la educación superior</w:t>
      </w:r>
      <w:r w:rsidR="00B671CE" w:rsidRPr="006C2A72">
        <w:rPr>
          <w:rFonts w:ascii="Arial" w:hAnsi="Arial" w:cs="Arial"/>
          <w:i/>
        </w:rPr>
        <w:t xml:space="preserve"> ante e</w:t>
      </w:r>
      <w:r w:rsidR="00A52E56" w:rsidRPr="006C2A72">
        <w:rPr>
          <w:rFonts w:ascii="Arial" w:hAnsi="Arial" w:cs="Arial"/>
          <w:i/>
        </w:rPr>
        <w:t xml:space="preserve">l impacto de la pandemia </w:t>
      </w:r>
      <w:r w:rsidR="00F0240F">
        <w:rPr>
          <w:rFonts w:ascii="Arial" w:hAnsi="Arial" w:cs="Arial"/>
          <w:i/>
        </w:rPr>
        <w:t>COVID-</w:t>
      </w:r>
      <w:r w:rsidR="00F0240F" w:rsidRPr="006C2A72">
        <w:rPr>
          <w:rFonts w:ascii="Arial" w:hAnsi="Arial" w:cs="Arial"/>
          <w:i/>
        </w:rPr>
        <w:t>19</w:t>
      </w:r>
      <w:r w:rsidR="00A52E56" w:rsidRPr="006C2A72">
        <w:rPr>
          <w:rFonts w:ascii="Arial" w:hAnsi="Arial" w:cs="Arial"/>
          <w:i/>
        </w:rPr>
        <w:t xml:space="preserve">, cuyas afectaciones han marcado un antes y un después </w:t>
      </w:r>
      <w:r w:rsidR="001C5616" w:rsidRPr="006C2A72">
        <w:rPr>
          <w:rFonts w:ascii="Arial" w:hAnsi="Arial" w:cs="Arial"/>
          <w:i/>
        </w:rPr>
        <w:t>en</w:t>
      </w:r>
      <w:r w:rsidR="00A52E56" w:rsidRPr="006C2A72">
        <w:rPr>
          <w:rFonts w:ascii="Arial" w:hAnsi="Arial" w:cs="Arial"/>
          <w:i/>
        </w:rPr>
        <w:t xml:space="preserve"> la</w:t>
      </w:r>
      <w:r w:rsidR="001C5616" w:rsidRPr="006C2A72">
        <w:rPr>
          <w:rFonts w:ascii="Arial" w:hAnsi="Arial" w:cs="Arial"/>
          <w:i/>
        </w:rPr>
        <w:t xml:space="preserve"> gestión y calidad del proceso </w:t>
      </w:r>
      <w:r w:rsidR="00A52E56" w:rsidRPr="006C2A72">
        <w:rPr>
          <w:rFonts w:ascii="Arial" w:hAnsi="Arial" w:cs="Arial"/>
          <w:i/>
        </w:rPr>
        <w:t>de formación continua.</w:t>
      </w:r>
      <w:r w:rsidR="00330404" w:rsidRPr="006C2A72">
        <w:rPr>
          <w:rFonts w:ascii="Arial" w:hAnsi="Arial" w:cs="Arial"/>
          <w:i/>
        </w:rPr>
        <w:t xml:space="preserve"> </w:t>
      </w:r>
    </w:p>
    <w:p w:rsidR="004230CD" w:rsidRPr="006C2A72" w:rsidRDefault="00DA3FC4" w:rsidP="00B671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6C2A72">
        <w:rPr>
          <w:rFonts w:ascii="Arial" w:hAnsi="Arial" w:cs="Arial"/>
          <w:i/>
        </w:rPr>
        <w:t xml:space="preserve">Con la mirada puesta en la oportunidad que constituye el favorecer el diálogo de saberes desde la base y entre </w:t>
      </w:r>
      <w:r w:rsidR="00EB4422" w:rsidRPr="006C2A72">
        <w:rPr>
          <w:rFonts w:ascii="Arial" w:hAnsi="Arial" w:cs="Arial"/>
          <w:i/>
        </w:rPr>
        <w:t xml:space="preserve">los directivos, docentes, estudiantes e investigadores vinculados directamente con la educación universitaria pertenecientes a centros de educación superior, centros autorizados para la educación de postgrado, escuelas ramales, y entidades de ciencia e innovación tecnológica, así como representantes de los organismos centrales; </w:t>
      </w:r>
      <w:r w:rsidRPr="006C2A72">
        <w:rPr>
          <w:rFonts w:ascii="Arial" w:hAnsi="Arial" w:cs="Arial"/>
          <w:i/>
        </w:rPr>
        <w:t>se deben  celebrar</w:t>
      </w:r>
      <w:r w:rsidR="00330404" w:rsidRPr="006C2A72">
        <w:rPr>
          <w:rFonts w:ascii="Arial" w:hAnsi="Arial" w:cs="Arial"/>
          <w:i/>
        </w:rPr>
        <w:t xml:space="preserve"> los </w:t>
      </w:r>
      <w:r w:rsidR="00330404" w:rsidRPr="006C2A72">
        <w:rPr>
          <w:rFonts w:ascii="Arial" w:hAnsi="Arial" w:cs="Arial"/>
          <w:b/>
          <w:i/>
        </w:rPr>
        <w:t>eventos de base y municipales a partir del</w:t>
      </w:r>
      <w:r w:rsidR="00330404" w:rsidRPr="006C2A72">
        <w:rPr>
          <w:rFonts w:ascii="Arial" w:hAnsi="Arial" w:cs="Arial"/>
          <w:i/>
        </w:rPr>
        <w:t xml:space="preserve"> </w:t>
      </w:r>
      <w:r w:rsidRPr="006C2A72">
        <w:rPr>
          <w:rFonts w:ascii="Arial" w:hAnsi="Arial" w:cs="Arial"/>
          <w:b/>
          <w:i/>
        </w:rPr>
        <w:t>1</w:t>
      </w:r>
      <w:r w:rsidR="00B74F73" w:rsidRPr="006C2A72">
        <w:rPr>
          <w:rFonts w:ascii="Arial" w:hAnsi="Arial" w:cs="Arial"/>
          <w:b/>
          <w:i/>
        </w:rPr>
        <w:t>4</w:t>
      </w:r>
      <w:r w:rsidR="00330404" w:rsidRPr="006C2A72">
        <w:rPr>
          <w:rFonts w:ascii="Arial" w:hAnsi="Arial" w:cs="Arial"/>
          <w:b/>
          <w:i/>
        </w:rPr>
        <w:t xml:space="preserve"> de junio hasta el </w:t>
      </w:r>
      <w:r w:rsidR="00B74F73" w:rsidRPr="006C2A72">
        <w:rPr>
          <w:rFonts w:ascii="Arial" w:hAnsi="Arial" w:cs="Arial"/>
          <w:b/>
          <w:i/>
        </w:rPr>
        <w:t>10</w:t>
      </w:r>
      <w:r w:rsidR="00330404" w:rsidRPr="006C2A72">
        <w:rPr>
          <w:rFonts w:ascii="Arial" w:hAnsi="Arial" w:cs="Arial"/>
          <w:b/>
          <w:i/>
        </w:rPr>
        <w:t xml:space="preserve"> de ju</w:t>
      </w:r>
      <w:r w:rsidR="00B74F73" w:rsidRPr="006C2A72">
        <w:rPr>
          <w:rFonts w:ascii="Arial" w:hAnsi="Arial" w:cs="Arial"/>
          <w:b/>
          <w:i/>
        </w:rPr>
        <w:t>l</w:t>
      </w:r>
      <w:r w:rsidR="00330404" w:rsidRPr="006C2A72">
        <w:rPr>
          <w:rFonts w:ascii="Arial" w:hAnsi="Arial" w:cs="Arial"/>
          <w:b/>
          <w:i/>
        </w:rPr>
        <w:t>io</w:t>
      </w:r>
      <w:r w:rsidR="00330404" w:rsidRPr="006C2A72">
        <w:rPr>
          <w:rFonts w:ascii="Arial" w:hAnsi="Arial" w:cs="Arial"/>
          <w:i/>
        </w:rPr>
        <w:t xml:space="preserve"> del año en curso, </w:t>
      </w:r>
      <w:r w:rsidRPr="006C2A72">
        <w:rPr>
          <w:rFonts w:ascii="Arial" w:hAnsi="Arial" w:cs="Arial"/>
          <w:i/>
        </w:rPr>
        <w:t xml:space="preserve">previo al </w:t>
      </w:r>
      <w:r w:rsidRPr="006C2A72">
        <w:rPr>
          <w:rFonts w:ascii="Arial" w:hAnsi="Arial" w:cs="Arial"/>
          <w:b/>
          <w:i/>
        </w:rPr>
        <w:t>evento p</w:t>
      </w:r>
      <w:r w:rsidR="00330404" w:rsidRPr="006C2A72">
        <w:rPr>
          <w:rFonts w:ascii="Arial" w:hAnsi="Arial" w:cs="Arial"/>
          <w:b/>
          <w:i/>
        </w:rPr>
        <w:t xml:space="preserve">rovincial de Universidad 2022 a efectuarse del </w:t>
      </w:r>
      <w:r w:rsidRPr="006C2A72">
        <w:rPr>
          <w:rFonts w:ascii="Arial" w:hAnsi="Arial" w:cs="Arial"/>
          <w:b/>
          <w:i/>
        </w:rPr>
        <w:t>6</w:t>
      </w:r>
      <w:r w:rsidR="00330404" w:rsidRPr="006C2A72">
        <w:rPr>
          <w:rFonts w:ascii="Arial" w:hAnsi="Arial" w:cs="Arial"/>
          <w:b/>
          <w:i/>
        </w:rPr>
        <w:t xml:space="preserve"> al </w:t>
      </w:r>
      <w:r w:rsidR="00B74F73" w:rsidRPr="006C2A72">
        <w:rPr>
          <w:rFonts w:ascii="Arial" w:hAnsi="Arial" w:cs="Arial"/>
          <w:b/>
          <w:i/>
        </w:rPr>
        <w:t>9</w:t>
      </w:r>
      <w:r w:rsidR="00330404" w:rsidRPr="006C2A72">
        <w:rPr>
          <w:rFonts w:ascii="Arial" w:hAnsi="Arial" w:cs="Arial"/>
          <w:b/>
          <w:i/>
        </w:rPr>
        <w:t xml:space="preserve"> de </w:t>
      </w:r>
      <w:r w:rsidR="00B74F73" w:rsidRPr="006C2A72">
        <w:rPr>
          <w:rFonts w:ascii="Arial" w:hAnsi="Arial" w:cs="Arial"/>
          <w:b/>
          <w:i/>
        </w:rPr>
        <w:t>septiembre</w:t>
      </w:r>
      <w:r w:rsidR="00330404" w:rsidRPr="006C2A72">
        <w:rPr>
          <w:rFonts w:ascii="Arial" w:hAnsi="Arial" w:cs="Arial"/>
          <w:b/>
          <w:i/>
        </w:rPr>
        <w:t xml:space="preserve"> de 2021</w:t>
      </w:r>
      <w:r w:rsidR="00330404" w:rsidRPr="006C2A72">
        <w:rPr>
          <w:rFonts w:ascii="Arial" w:hAnsi="Arial" w:cs="Arial"/>
          <w:i/>
        </w:rPr>
        <w:t>.</w:t>
      </w:r>
    </w:p>
    <w:p w:rsidR="004230CD" w:rsidRDefault="004230CD" w:rsidP="00B671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6C2A72">
        <w:rPr>
          <w:rFonts w:ascii="Arial" w:hAnsi="Arial" w:cs="Arial"/>
          <w:i/>
        </w:rPr>
        <w:t xml:space="preserve">En esta ocasión el evento se efectuará en una modalidad virtual </w:t>
      </w:r>
      <w:r w:rsidR="009E6078" w:rsidRPr="006C2A72">
        <w:rPr>
          <w:rFonts w:ascii="Arial" w:hAnsi="Arial" w:cs="Arial"/>
          <w:i/>
        </w:rPr>
        <w:t xml:space="preserve">(sincrónica con mínima </w:t>
      </w:r>
      <w:proofErr w:type="spellStart"/>
      <w:r w:rsidR="009E6078" w:rsidRPr="006C2A72">
        <w:rPr>
          <w:rFonts w:ascii="Arial" w:hAnsi="Arial" w:cs="Arial"/>
          <w:i/>
        </w:rPr>
        <w:t>presencialidad</w:t>
      </w:r>
      <w:proofErr w:type="spellEnd"/>
      <w:r w:rsidR="009E6078" w:rsidRPr="006C2A72">
        <w:rPr>
          <w:rFonts w:ascii="Arial" w:hAnsi="Arial" w:cs="Arial"/>
          <w:i/>
        </w:rPr>
        <w:t xml:space="preserve">) </w:t>
      </w:r>
      <w:r w:rsidRPr="006C2A72">
        <w:rPr>
          <w:rFonts w:ascii="Arial" w:hAnsi="Arial" w:cs="Arial"/>
          <w:i/>
        </w:rPr>
        <w:t>que contempla sesiones científicas mediante el uso de plataformas académicas.</w:t>
      </w:r>
    </w:p>
    <w:p w:rsidR="00681B44" w:rsidRDefault="00681B44" w:rsidP="00B671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681B44" w:rsidRDefault="00681B44" w:rsidP="00B671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0F6CED" w:rsidRDefault="000F6CED" w:rsidP="00B671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0F6CED" w:rsidRPr="006C2A72" w:rsidRDefault="000F6CED" w:rsidP="00B671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4230CD" w:rsidRPr="006C2A72" w:rsidRDefault="004230C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i/>
          <w:color w:val="000000"/>
          <w:sz w:val="24"/>
          <w:szCs w:val="24"/>
          <w:u w:val="single"/>
        </w:rPr>
        <w:lastRenderedPageBreak/>
        <w:t xml:space="preserve"> A tal efecto se </w:t>
      </w:r>
      <w:r w:rsidR="00230820">
        <w:rPr>
          <w:rFonts w:ascii="Arial" w:hAnsi="Arial" w:cs="Arial"/>
          <w:b/>
          <w:i/>
          <w:color w:val="000000"/>
          <w:sz w:val="24"/>
          <w:szCs w:val="24"/>
          <w:u w:val="single"/>
        </w:rPr>
        <w:t>orienta</w:t>
      </w:r>
      <w:r w:rsidRPr="006C2A72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: </w:t>
      </w:r>
    </w:p>
    <w:p w:rsidR="00FF7BCE" w:rsidRPr="006C2A72" w:rsidRDefault="004A2A8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1. Los d</w:t>
      </w:r>
      <w:r w:rsidR="004230CD" w:rsidRPr="006C2A72">
        <w:rPr>
          <w:rFonts w:ascii="Arial" w:hAnsi="Arial" w:cs="Arial"/>
          <w:i/>
          <w:color w:val="000000"/>
          <w:sz w:val="24"/>
          <w:szCs w:val="24"/>
        </w:rPr>
        <w:t xml:space="preserve">ecanos y vicedecanos de las facultades UCLV y Ciencias Médicas, así como los directores de los centros de investigación, CUM, departamentos independientes y centros de estudios de la </w:t>
      </w:r>
      <w:r w:rsidR="00502290" w:rsidRPr="006C2A72">
        <w:rPr>
          <w:rFonts w:ascii="Arial" w:hAnsi="Arial" w:cs="Arial"/>
          <w:i/>
          <w:color w:val="000000"/>
          <w:sz w:val="24"/>
          <w:szCs w:val="24"/>
        </w:rPr>
        <w:t>UCLV</w:t>
      </w:r>
      <w:r w:rsidR="004230CD" w:rsidRPr="006C2A72">
        <w:rPr>
          <w:rFonts w:ascii="Arial" w:hAnsi="Arial" w:cs="Arial"/>
          <w:i/>
          <w:color w:val="000000"/>
          <w:sz w:val="24"/>
          <w:szCs w:val="24"/>
        </w:rPr>
        <w:t xml:space="preserve">, presidirán los comités organizadores del evento de base/municipales en estas instancias y tendrán la responsabilidad de designar los tribunales por </w:t>
      </w:r>
      <w:r w:rsidR="00B671CE" w:rsidRPr="006C2A72">
        <w:rPr>
          <w:rFonts w:ascii="Arial" w:hAnsi="Arial" w:cs="Arial"/>
          <w:i/>
          <w:color w:val="000000"/>
          <w:sz w:val="24"/>
          <w:szCs w:val="24"/>
        </w:rPr>
        <w:t>simposio</w:t>
      </w:r>
      <w:r w:rsidR="004230CD" w:rsidRPr="006C2A72">
        <w:rPr>
          <w:rFonts w:ascii="Arial" w:hAnsi="Arial" w:cs="Arial"/>
          <w:i/>
          <w:color w:val="000000"/>
          <w:sz w:val="24"/>
          <w:szCs w:val="24"/>
        </w:rPr>
        <w:t xml:space="preserve"> (según proceda) y estos a su vez, seleccionar los trabajos que subirán a la plataforma</w:t>
      </w:r>
      <w:r w:rsidR="00F0240F">
        <w:rPr>
          <w:rFonts w:ascii="Arial" w:hAnsi="Arial" w:cs="Arial"/>
          <w:i/>
          <w:color w:val="000000"/>
          <w:sz w:val="24"/>
          <w:szCs w:val="24"/>
        </w:rPr>
        <w:t xml:space="preserve"> que se indique</w:t>
      </w:r>
      <w:r w:rsidR="00FF7BCE" w:rsidRPr="00F0240F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4230CD" w:rsidRPr="006C2A72" w:rsidRDefault="00FF7BCE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230CD" w:rsidRPr="006C2A72">
        <w:rPr>
          <w:rFonts w:ascii="Arial" w:hAnsi="Arial" w:cs="Arial"/>
          <w:i/>
          <w:color w:val="000000"/>
          <w:sz w:val="24"/>
          <w:szCs w:val="24"/>
        </w:rPr>
        <w:t xml:space="preserve">2. El Comité Organizador y Comité Científico Provincial, tendrán la misión de organizar el congreso a este nivel, garantizar las orientaciones para la celebración de los eventos de base / municipales y el Congreso provincial. </w:t>
      </w:r>
    </w:p>
    <w:p w:rsidR="004230CD" w:rsidRPr="006C2A72" w:rsidRDefault="00502290" w:rsidP="00B671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6C2A72">
        <w:rPr>
          <w:rFonts w:ascii="Arial" w:eastAsiaTheme="minorEastAsia" w:hAnsi="Arial" w:cs="Arial"/>
          <w:i/>
          <w:color w:val="000000"/>
        </w:rPr>
        <w:t>La organización de los eventos de base, municipales y el provincial deberán responder al formato de los 7 Simposios propuestos por el Comité Organizador Nacional, de manera que se integren los Talleres que tradicionalmente son convocados en el Congreso.</w:t>
      </w:r>
    </w:p>
    <w:p w:rsidR="00230820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SIMPOSIO 1</w:t>
      </w:r>
      <w:r w:rsidR="00230820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:</w:t>
      </w:r>
      <w:r w:rsidR="0023082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Retos y perspectivas de la Educación Superior ante los retos de la agenda 2030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XVI Taller Internacional “La Educación Superior y sus Perspectivas”. </w:t>
      </w:r>
      <w:r w:rsidR="00EC2E4B" w:rsidRPr="006C2A72">
        <w:rPr>
          <w:rFonts w:ascii="Arial" w:hAnsi="Arial" w:cs="Arial"/>
          <w:i/>
          <w:sz w:val="24"/>
          <w:szCs w:val="24"/>
        </w:rPr>
        <w:t>(</w:t>
      </w:r>
      <w:r w:rsidR="00FB51D9" w:rsidRPr="006C2A72">
        <w:rPr>
          <w:rFonts w:ascii="Arial" w:hAnsi="Arial" w:cs="Arial"/>
          <w:i/>
          <w:sz w:val="24"/>
          <w:szCs w:val="24"/>
        </w:rPr>
        <w:t>ESP</w:t>
      </w:r>
      <w:r w:rsidR="00EC2E4B" w:rsidRPr="006C2A72">
        <w:rPr>
          <w:rFonts w:ascii="Arial" w:hAnsi="Arial" w:cs="Arial"/>
          <w:i/>
          <w:sz w:val="24"/>
          <w:szCs w:val="24"/>
        </w:rPr>
        <w:t>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XI Taller Internacional de Internacionalización de la Educación Superior.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(INT)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IX Taller Internacional “La Virtualización en la Educación Superior”.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(VIR)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XII Taller sobre Financiación de la Educación Superior.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(FIN)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SIMPOSIO 2 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Calidad de la Educación Superior y el Posgrado: actualidad y retos en el contexto de la Agenda 2030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XVI Taller Internacional “Junta Consultiva sobre el Postgrado en Iberoamérica”.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(POS)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XI Taller Internacional de Evaluación de la Calidad y Acreditación en la Educación. </w:t>
      </w:r>
      <w:r w:rsidR="00FB51D9" w:rsidRPr="006C2A72">
        <w:rPr>
          <w:rFonts w:ascii="Arial" w:hAnsi="Arial" w:cs="Arial"/>
          <w:i/>
          <w:sz w:val="24"/>
          <w:szCs w:val="24"/>
        </w:rPr>
        <w:t>(CAL)</w:t>
      </w:r>
    </w:p>
    <w:p w:rsidR="006C2A72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SIMPOSIO 3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Extensión universitaria, compr</w:t>
      </w:r>
      <w:r w:rsidR="00FB51D9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omiso y transformación </w:t>
      </w:r>
      <w:r w:rsidR="004261FE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social para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un desarrollo sostenible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XVI Taller Internacional de Extensión Universitaria.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(EXT)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I Simposio “Igualdad de Género: Avances y Proyecciones”.</w:t>
      </w:r>
      <w:r w:rsidR="00FB51D9" w:rsidRPr="006C2A72">
        <w:rPr>
          <w:rFonts w:ascii="Arial" w:hAnsi="Arial" w:cs="Arial"/>
          <w:i/>
          <w:color w:val="000000"/>
          <w:sz w:val="24"/>
          <w:szCs w:val="24"/>
        </w:rPr>
        <w:t xml:space="preserve"> (IGAP)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II Simposio Universidad, Envejecimiento y Desarrollo Sostenible.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(ADUM)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lastRenderedPageBreak/>
        <w:t>I Simposio “Actividad Física y Deporte”.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(DEP)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IV Encuentro de Editoriales académicas por un desarrollo sostenible.</w:t>
      </w:r>
      <w:r w:rsidR="00FB51D9" w:rsidRPr="006C2A72">
        <w:rPr>
          <w:rFonts w:ascii="Arial" w:hAnsi="Arial" w:cs="Arial"/>
          <w:i/>
          <w:color w:val="000000"/>
          <w:sz w:val="24"/>
          <w:szCs w:val="24"/>
        </w:rPr>
        <w:t xml:space="preserve"> (EADS)</w:t>
      </w:r>
    </w:p>
    <w:p w:rsidR="006C2A72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SIMPOSIO 4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Formación de profesionales competentes desde una perspectiva inclusiva y equitativa, por un desarrollo sostenible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XIII Taller Internacional de Pedagogía de la Educación Superior.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(PED)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IX Taller Internacional sobre la Formación Universitaria de Profesionales de la Educación.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(FOR)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IX Taller Internacional “La Educación Médica: Retos y Perspectivas”.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(MED)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VI Simposio de Didáctica de las Ciencias Básicas, Ingeniería y Arquitectura.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(DID)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V Simposio sobre la Enseñanza de las Artes en la Educación Superior.</w:t>
      </w:r>
      <w:r w:rsidR="00FB51D9" w:rsidRPr="006C2A72">
        <w:rPr>
          <w:rFonts w:ascii="Arial" w:hAnsi="Arial" w:cs="Arial"/>
          <w:i/>
          <w:color w:val="000000"/>
          <w:sz w:val="24"/>
          <w:szCs w:val="24"/>
        </w:rPr>
        <w:t xml:space="preserve"> (ART)</w:t>
      </w:r>
    </w:p>
    <w:p w:rsidR="006C2A72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SIMPOSIO 5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Universidad, conocimiento e innovación para el desarrollo sostenible</w:t>
      </w:r>
    </w:p>
    <w:p w:rsidR="00FB51D9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XIII Taller Internacional “Universidad, Ciencia y Tecnología”.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(UCT)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XIII Taller Internacional “Universidad, Medio Ambiente, Energía y Desarrollo Sostenible”.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(MAE)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IX Taller Internacional de Universalización de la Universidad en Entornos Rurales.</w:t>
      </w:r>
      <w:r w:rsidR="00FB51D9" w:rsidRPr="006C2A72">
        <w:rPr>
          <w:rFonts w:ascii="Arial" w:hAnsi="Arial" w:cs="Arial"/>
          <w:i/>
          <w:color w:val="000000"/>
          <w:sz w:val="24"/>
          <w:szCs w:val="24"/>
        </w:rPr>
        <w:t xml:space="preserve"> (URE)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VII Taller Internacional “Universidad, Seguridad y Soberanía Alimentaria”.</w:t>
      </w:r>
      <w:r w:rsidR="00FB51D9" w:rsidRPr="006C2A72">
        <w:rPr>
          <w:rFonts w:ascii="Arial" w:hAnsi="Arial" w:cs="Arial"/>
          <w:i/>
          <w:sz w:val="24"/>
          <w:szCs w:val="24"/>
        </w:rPr>
        <w:t xml:space="preserve"> (ALI)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III Simposio Hábitat, Comunidad y Desarrollo Local.</w:t>
      </w:r>
      <w:r w:rsidR="00EC02F4" w:rsidRPr="006C2A72">
        <w:rPr>
          <w:rFonts w:ascii="Arial" w:hAnsi="Arial" w:cs="Arial"/>
          <w:i/>
          <w:sz w:val="24"/>
          <w:szCs w:val="24"/>
        </w:rPr>
        <w:t xml:space="preserve"> (HAB)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I Taller Internacional “Las ciencias sociales y humanísticas desde la universidad”.</w:t>
      </w:r>
      <w:r w:rsidR="00EC02F4" w:rsidRPr="006C2A72">
        <w:rPr>
          <w:rFonts w:ascii="Arial" w:hAnsi="Arial" w:cs="Arial"/>
          <w:i/>
          <w:color w:val="000000"/>
          <w:sz w:val="24"/>
          <w:szCs w:val="24"/>
        </w:rPr>
        <w:t xml:space="preserve"> (CSH)</w:t>
      </w:r>
    </w:p>
    <w:p w:rsidR="006C2A72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SIMPOSIO 6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Rol de las organizaciones estudiantiles y sindicales en la Educación Superior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 Foro de las Organizaciones Estudiantiles en la Universidad.</w:t>
      </w:r>
      <w:r w:rsidR="00EC02F4" w:rsidRPr="006C2A72">
        <w:rPr>
          <w:rFonts w:ascii="Arial" w:hAnsi="Arial" w:cs="Arial"/>
          <w:i/>
          <w:color w:val="000000"/>
          <w:sz w:val="24"/>
          <w:szCs w:val="24"/>
        </w:rPr>
        <w:t xml:space="preserve"> (OEU)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X Foro de las Organizaciones Gremiales y Sindicales en la Universidad</w:t>
      </w:r>
      <w:r w:rsidR="00EC02F4" w:rsidRPr="006C2A72">
        <w:rPr>
          <w:rFonts w:ascii="Arial" w:hAnsi="Arial" w:cs="Arial"/>
          <w:i/>
          <w:color w:val="000000"/>
          <w:sz w:val="24"/>
          <w:szCs w:val="24"/>
        </w:rPr>
        <w:t xml:space="preserve"> (OGSU)</w:t>
      </w:r>
    </w:p>
    <w:p w:rsidR="006C2A72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SIMPOSIO 7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Vinculación universidad –sector productivo: una visión estratégica para el desarrollo sostenible   </w:t>
      </w:r>
    </w:p>
    <w:p w:rsidR="00502290" w:rsidRPr="006C2A72" w:rsidRDefault="0050229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I Taller Internacional Universidad Empresa.</w:t>
      </w:r>
      <w:r w:rsidR="00EC02F4" w:rsidRPr="006C2A72">
        <w:rPr>
          <w:rFonts w:ascii="Arial" w:hAnsi="Arial" w:cs="Arial"/>
          <w:i/>
          <w:color w:val="000000"/>
          <w:sz w:val="24"/>
          <w:szCs w:val="24"/>
        </w:rPr>
        <w:t xml:space="preserve"> (UE)</w:t>
      </w:r>
    </w:p>
    <w:p w:rsidR="006C2A72" w:rsidRDefault="006C2A72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0240F" w:rsidRDefault="00F0240F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0240F" w:rsidRDefault="00F0240F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lastRenderedPageBreak/>
        <w:br w:type="page"/>
      </w:r>
    </w:p>
    <w:p w:rsidR="00430640" w:rsidRPr="00230820" w:rsidRDefault="00430640" w:rsidP="004A2A8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lastRenderedPageBreak/>
        <w:t>COMISIÓN ORGANIZADORA DEL EVENTO PROVINCIAL</w:t>
      </w:r>
      <w:r w:rsidR="00230820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 EN VILLA CLARA</w:t>
      </w:r>
    </w:p>
    <w:tbl>
      <w:tblPr>
        <w:tblStyle w:val="Tablaconcuadrcula"/>
        <w:tblW w:w="9090" w:type="dxa"/>
        <w:tblInd w:w="-275" w:type="dxa"/>
        <w:tblLook w:val="04A0" w:firstRow="1" w:lastRow="0" w:firstColumn="1" w:lastColumn="0" w:noHBand="0" w:noVBand="1"/>
      </w:tblPr>
      <w:tblGrid>
        <w:gridCol w:w="2502"/>
        <w:gridCol w:w="3613"/>
        <w:gridCol w:w="2975"/>
      </w:tblGrid>
      <w:tr w:rsidR="00F00FB5" w:rsidRPr="006C2A72" w:rsidTr="00230820">
        <w:tc>
          <w:tcPr>
            <w:tcW w:w="2502" w:type="dxa"/>
            <w:vAlign w:val="center"/>
          </w:tcPr>
          <w:p w:rsidR="00430640" w:rsidRPr="006C2A72" w:rsidRDefault="00430640" w:rsidP="00044E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613" w:type="dxa"/>
            <w:vAlign w:val="center"/>
          </w:tcPr>
          <w:p w:rsidR="00430640" w:rsidRPr="006C2A72" w:rsidRDefault="00430640" w:rsidP="00044E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Dr.C. Osana Molerio Pérez</w:t>
            </w:r>
          </w:p>
        </w:tc>
        <w:tc>
          <w:tcPr>
            <w:tcW w:w="2975" w:type="dxa"/>
            <w:vAlign w:val="center"/>
          </w:tcPr>
          <w:p w:rsidR="00430640" w:rsidRPr="006C2A72" w:rsidRDefault="00430640" w:rsidP="00044E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Rectora UCLV</w:t>
            </w:r>
          </w:p>
        </w:tc>
      </w:tr>
      <w:tr w:rsidR="00F00FB5" w:rsidRPr="006C2A72" w:rsidTr="00230820">
        <w:tc>
          <w:tcPr>
            <w:tcW w:w="2502" w:type="dxa"/>
            <w:vAlign w:val="center"/>
          </w:tcPr>
          <w:p w:rsidR="00430640" w:rsidRPr="006C2A72" w:rsidRDefault="00430640" w:rsidP="00044E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Vicepresidente</w:t>
            </w:r>
          </w:p>
        </w:tc>
        <w:tc>
          <w:tcPr>
            <w:tcW w:w="3613" w:type="dxa"/>
            <w:vAlign w:val="center"/>
          </w:tcPr>
          <w:p w:rsidR="00430640" w:rsidRPr="006C2A72" w:rsidRDefault="00430640" w:rsidP="00044E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Dr.C. Luis A. Barranco Olivera</w:t>
            </w:r>
          </w:p>
        </w:tc>
        <w:tc>
          <w:tcPr>
            <w:tcW w:w="2975" w:type="dxa"/>
            <w:vAlign w:val="center"/>
          </w:tcPr>
          <w:p w:rsidR="00430640" w:rsidRPr="006C2A72" w:rsidRDefault="00430640" w:rsidP="00044E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Vicerrector Primero UCLV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Sec. Ejecutivo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 Juana Elena Fragoso Ávila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Vicerrectora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Sec. Científico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Imirsy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Valdivia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Martinez</w:t>
            </w:r>
            <w:proofErr w:type="spellEnd"/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Directora CEEd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Miembro 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José A. Marimón Carrazana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Vicerrector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Miembro 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Hugo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Granela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Martín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Vicerrector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Miembro 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Alfredo Marín Cárdenas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Vicerrector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Miembro 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Alina Montero Torres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Directora DRI,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Grizly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Meneses Placeres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Directora DICT,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Beatriz Rodríguez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Rodríguez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Decana FEI,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Erich Rodríguez Vallejo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Decano FEM,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Raciel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Lima Orozco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Decano FCA,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Juan P. Barrios Rodríguez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Decano FIE,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Omar Gómez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Anoceto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Decano FCF,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María M. García Lorenzo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Directora CTI, UCLV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Dra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Ivette Irene Molina Linares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Decana UCM. V.C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F0240F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 xml:space="preserve">Tte.Cor.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Dra.C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 xml:space="preserve"> (PT, IT)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Taylí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Martínez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Díaz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Decana Facultad Independiente de la Universidad del MININT VC.  </w:t>
            </w:r>
          </w:p>
        </w:tc>
      </w:tr>
      <w:tr w:rsidR="004A2A8D" w:rsidRPr="006C2A72" w:rsidTr="00230820">
        <w:tc>
          <w:tcPr>
            <w:tcW w:w="2502" w:type="dxa"/>
            <w:vAlign w:val="center"/>
          </w:tcPr>
          <w:p w:rsidR="004A2A8D" w:rsidRPr="006C2A72" w:rsidRDefault="004A2A8D" w:rsidP="004A2A8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3613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Dr.C. Aleida Suárez Ramírez</w:t>
            </w:r>
          </w:p>
        </w:tc>
        <w:tc>
          <w:tcPr>
            <w:tcW w:w="2975" w:type="dxa"/>
            <w:vAlign w:val="center"/>
          </w:tcPr>
          <w:p w:rsidR="004A2A8D" w:rsidRPr="006C2A72" w:rsidRDefault="004A2A8D" w:rsidP="004A2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Dirección de Comunicación </w:t>
            </w:r>
          </w:p>
        </w:tc>
      </w:tr>
    </w:tbl>
    <w:p w:rsidR="00430640" w:rsidRPr="006C2A72" w:rsidRDefault="0043064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0240F" w:rsidRDefault="00F0240F">
      <w:pPr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br w:type="page"/>
      </w:r>
    </w:p>
    <w:p w:rsidR="00230820" w:rsidRPr="00230820" w:rsidRDefault="002D47C0" w:rsidP="00230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230820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lastRenderedPageBreak/>
        <w:t>COMISIÓN CIENTÍFICA</w:t>
      </w:r>
      <w:r w:rsidR="00230820" w:rsidRPr="00230820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 DEL EVENTO PROVINCIAL EN VILLA CLARA</w:t>
      </w:r>
    </w:p>
    <w:p w:rsidR="002D47C0" w:rsidRPr="006C2A72" w:rsidRDefault="002D47C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Style w:val="Tablaconcuadrcula"/>
        <w:tblW w:w="9540" w:type="dxa"/>
        <w:tblInd w:w="-185" w:type="dxa"/>
        <w:tblLook w:val="04A0" w:firstRow="1" w:lastRow="0" w:firstColumn="1" w:lastColumn="0" w:noHBand="0" w:noVBand="1"/>
      </w:tblPr>
      <w:tblGrid>
        <w:gridCol w:w="2373"/>
        <w:gridCol w:w="4017"/>
        <w:gridCol w:w="3150"/>
      </w:tblGrid>
      <w:tr w:rsidR="002D47C0" w:rsidRPr="006C2A72" w:rsidTr="00681B44">
        <w:tc>
          <w:tcPr>
            <w:tcW w:w="2373" w:type="dxa"/>
            <w:vAlign w:val="center"/>
          </w:tcPr>
          <w:p w:rsidR="002D47C0" w:rsidRPr="006C2A72" w:rsidRDefault="002D47C0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4017" w:type="dxa"/>
            <w:vAlign w:val="center"/>
          </w:tcPr>
          <w:p w:rsidR="002D47C0" w:rsidRPr="006C2A72" w:rsidRDefault="002D47C0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Imirsy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Valdivia Martínez</w:t>
            </w:r>
          </w:p>
        </w:tc>
        <w:tc>
          <w:tcPr>
            <w:tcW w:w="3150" w:type="dxa"/>
            <w:vAlign w:val="center"/>
          </w:tcPr>
          <w:p w:rsidR="002D47C0" w:rsidRPr="006C2A72" w:rsidRDefault="002D47C0" w:rsidP="00467746">
            <w:pPr>
              <w:pStyle w:val="Default"/>
              <w:spacing w:line="480" w:lineRule="auto"/>
              <w:rPr>
                <w:rFonts w:ascii="Arial" w:hAnsi="Arial" w:cs="Arial"/>
                <w:i/>
              </w:rPr>
            </w:pPr>
            <w:r w:rsidRPr="006C2A72">
              <w:rPr>
                <w:rFonts w:ascii="Arial" w:hAnsi="Arial" w:cs="Arial"/>
                <w:i/>
              </w:rPr>
              <w:t>Directora CEEd/ UCLV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Secretario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Dr.C. Isabel Julia Veitía Arrieta</w:t>
            </w:r>
          </w:p>
        </w:tc>
        <w:tc>
          <w:tcPr>
            <w:tcW w:w="3150" w:type="dxa"/>
            <w:vAlign w:val="center"/>
          </w:tcPr>
          <w:p w:rsidR="00B04CE8" w:rsidRPr="006C2A72" w:rsidRDefault="00FF16C5" w:rsidP="00467746">
            <w:pPr>
              <w:pStyle w:val="Default"/>
              <w:spacing w:line="480" w:lineRule="auto"/>
              <w:rPr>
                <w:rFonts w:ascii="Arial" w:hAnsi="Arial" w:cs="Arial"/>
                <w:i/>
              </w:rPr>
            </w:pPr>
            <w:r w:rsidRPr="006C2A72">
              <w:rPr>
                <w:rFonts w:ascii="Arial" w:hAnsi="Arial" w:cs="Arial"/>
                <w:i/>
              </w:rPr>
              <w:t>Profesora CEEd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 C. Liset Perdomo Blanco</w:t>
            </w:r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Profesora CEEd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654BF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 C. </w:t>
            </w:r>
            <w:r w:rsidR="00654BFE">
              <w:rPr>
                <w:rFonts w:ascii="Arial" w:hAnsi="Arial" w:cs="Arial"/>
                <w:i/>
                <w:color w:val="000000"/>
                <w:sz w:val="24"/>
                <w:szCs w:val="24"/>
              </w:rPr>
              <w:t>Yanet Padilla Cuellar</w:t>
            </w:r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Profesora CEEd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671CE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Dr.C. Gonzalo </w:t>
            </w:r>
            <w:r w:rsidR="00B04CE8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González Hernández</w:t>
            </w:r>
          </w:p>
        </w:tc>
        <w:tc>
          <w:tcPr>
            <w:tcW w:w="3150" w:type="dxa"/>
            <w:vAlign w:val="center"/>
          </w:tcPr>
          <w:p w:rsidR="00B04CE8" w:rsidRPr="006C2A72" w:rsidRDefault="00654BFE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Profesor</w:t>
            </w:r>
            <w:r w:rsidR="00B04CE8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CEEd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 C. Eric Tomás Crespo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Hutado</w:t>
            </w:r>
            <w:proofErr w:type="spellEnd"/>
          </w:p>
        </w:tc>
        <w:tc>
          <w:tcPr>
            <w:tcW w:w="3150" w:type="dxa"/>
            <w:vAlign w:val="center"/>
          </w:tcPr>
          <w:p w:rsidR="00B04CE8" w:rsidRPr="006C2A72" w:rsidRDefault="00B04CE8" w:rsidP="00654BFE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Profesor</w:t>
            </w:r>
            <w:bookmarkStart w:id="0" w:name="_GoBack"/>
            <w:bookmarkEnd w:id="0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CEEd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 C. Estrella de la Paz Martínez</w:t>
            </w:r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Directora Postgrado, UCLV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 C.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Mavel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Moré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Estupiñan</w:t>
            </w:r>
            <w:proofErr w:type="spellEnd"/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Asesora VRIP, UCLV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 C. </w:t>
            </w:r>
            <w:r w:rsidR="00FF16C5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Tania Capote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16C5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Dominguez</w:t>
            </w:r>
            <w:proofErr w:type="spellEnd"/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Representante FCA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 C. Olga Lidia Pérez Fleites</w:t>
            </w:r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Representante FEI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 C. Bertha Salvador Jiménez</w:t>
            </w:r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Representante FEM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Dr. C. Ileana Moreno Campdesuñer</w:t>
            </w:r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Representante FIE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Dr. C. Yanet </w:t>
            </w:r>
            <w:r w:rsidR="00FF16C5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Pérez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Surita</w:t>
            </w:r>
            <w:proofErr w:type="spellEnd"/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Representante FCF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3C4AEB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Doctor</w:t>
            </w:r>
            <w:r w:rsidR="000B2116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Jesús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Endo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Milán Vicerrector UCM</w:t>
            </w:r>
          </w:p>
        </w:tc>
        <w:tc>
          <w:tcPr>
            <w:tcW w:w="3150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Representante UCM VC</w:t>
            </w:r>
          </w:p>
        </w:tc>
      </w:tr>
      <w:tr w:rsidR="00B04CE8" w:rsidRPr="006C2A72" w:rsidTr="00681B44">
        <w:tc>
          <w:tcPr>
            <w:tcW w:w="2373" w:type="dxa"/>
            <w:vAlign w:val="center"/>
          </w:tcPr>
          <w:p w:rsidR="00B04CE8" w:rsidRPr="006C2A72" w:rsidRDefault="00B04CE8" w:rsidP="00467746">
            <w:p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Miembro</w:t>
            </w:r>
          </w:p>
        </w:tc>
        <w:tc>
          <w:tcPr>
            <w:tcW w:w="4017" w:type="dxa"/>
            <w:vAlign w:val="center"/>
          </w:tcPr>
          <w:p w:rsidR="00B04CE8" w:rsidRPr="006C2A72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Tte. Coronel</w:t>
            </w:r>
            <w:r w:rsidR="00F00FB5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®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Dr.C. Dolores Gómez Pérez</w:t>
            </w:r>
          </w:p>
        </w:tc>
        <w:tc>
          <w:tcPr>
            <w:tcW w:w="3150" w:type="dxa"/>
            <w:vAlign w:val="center"/>
          </w:tcPr>
          <w:p w:rsidR="00B04CE8" w:rsidRPr="003A5FAF" w:rsidRDefault="00B04CE8" w:rsidP="004677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Representante </w:t>
            </w:r>
            <w:r w:rsidR="003A5FA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Facultad Independiente. </w:t>
            </w:r>
            <w:r w:rsidR="000B2116">
              <w:rPr>
                <w:rFonts w:ascii="Arial" w:hAnsi="Arial" w:cs="Arial"/>
                <w:i/>
                <w:color w:val="000000"/>
                <w:sz w:val="24"/>
                <w:szCs w:val="24"/>
              </w:rPr>
              <w:t>Univer</w:t>
            </w:r>
            <w:r w:rsidR="003A5FAF">
              <w:rPr>
                <w:rFonts w:ascii="Arial" w:hAnsi="Arial" w:cs="Arial"/>
                <w:i/>
                <w:color w:val="000000"/>
                <w:sz w:val="24"/>
                <w:szCs w:val="24"/>
              </w:rPr>
              <w:t>s</w:t>
            </w:r>
            <w:r w:rsidR="000B2116">
              <w:rPr>
                <w:rFonts w:ascii="Arial" w:hAnsi="Arial" w:cs="Arial"/>
                <w:i/>
                <w:color w:val="000000"/>
                <w:sz w:val="24"/>
                <w:szCs w:val="24"/>
              </w:rPr>
              <w:t>i</w:t>
            </w:r>
            <w:r w:rsidR="003A5FAF">
              <w:rPr>
                <w:rFonts w:ascii="Arial" w:hAnsi="Arial" w:cs="Arial"/>
                <w:i/>
                <w:color w:val="000000"/>
                <w:sz w:val="24"/>
                <w:szCs w:val="24"/>
              </w:rPr>
              <w:t>dad del MININT</w:t>
            </w:r>
            <w:r w:rsidR="000B2116">
              <w:rPr>
                <w:rFonts w:ascii="Arial" w:hAnsi="Arial" w:cs="Arial"/>
                <w:i/>
                <w:color w:val="000000"/>
                <w:sz w:val="24"/>
                <w:szCs w:val="24"/>
              </w:rPr>
              <w:t>. VC</w:t>
            </w:r>
          </w:p>
        </w:tc>
      </w:tr>
    </w:tbl>
    <w:p w:rsidR="002D47C0" w:rsidRPr="006C2A72" w:rsidRDefault="002D47C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A2A8D" w:rsidRPr="006C2A72" w:rsidRDefault="004A2A8D">
      <w:pPr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br w:type="page"/>
      </w:r>
    </w:p>
    <w:p w:rsidR="002D47C0" w:rsidRPr="006C2A72" w:rsidRDefault="002D47C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B04CE8" w:rsidRPr="006C2A72" w:rsidRDefault="00B04CE8" w:rsidP="00B57D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PARTICIPACIÓN EN LOS EVENTOS DE BASE Y MUNICIPALES</w:t>
      </w:r>
    </w:p>
    <w:p w:rsidR="00B04CE8" w:rsidRPr="006C2A72" w:rsidRDefault="00B04CE8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 Comisión Organizadora del evento Provincial no establecerá cuotas máximas de presentación de ponencias a nivel de base y/o municipal en cada uno de los Centros de Educación Superior (CES), Facultades y los Centros Universitarios Municipales (CUM); pero desestimará para su presentación en el 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EVENTO PROVINCIAL 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aquellas que no cumplan los requisitos establecidos en las normas de presentación (Anexo 1) y se reserva el derecho de seleccionar los trabajos que serán presentados en el Evento Provincial cuando la cifra de propuestos resulte muy elevada. </w:t>
      </w:r>
    </w:p>
    <w:p w:rsidR="00B04CE8" w:rsidRPr="006C2A72" w:rsidRDefault="00B04CE8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Podrán efectuarse eventos de base en los CUM hasta el día </w:t>
      </w:r>
      <w:r w:rsidR="00FF16C5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30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de </w:t>
      </w:r>
      <w:r w:rsidR="008B2263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junio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, promoviéndose la realización del evento integrado municipal, </w:t>
      </w:r>
      <w:r w:rsidR="00FF16C5" w:rsidRPr="006C2A72">
        <w:rPr>
          <w:rFonts w:ascii="Arial" w:hAnsi="Arial" w:cs="Arial"/>
          <w:i/>
          <w:color w:val="000000"/>
          <w:sz w:val="24"/>
          <w:szCs w:val="24"/>
        </w:rPr>
        <w:t xml:space="preserve">hasta 10 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de </w:t>
      </w:r>
      <w:r w:rsidR="008B2263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ju</w:t>
      </w:r>
      <w:r w:rsidR="00FF16C5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l</w:t>
      </w:r>
      <w:r w:rsidR="008B2263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io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de 20</w:t>
      </w:r>
      <w:r w:rsidR="008B2263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21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en los que participarán las diferentes Filiales o Unidades Docentes pertenecientes a los CES del territorio; actuando siempre en ellos como 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coordinador el CUM adscripto a la UCLV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B04CE8" w:rsidRPr="006C2A72" w:rsidRDefault="00B04CE8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En Santa Clara los CES: ISMININT y UCMVC; los centros autorizados para la Educación de Postgrado; las Escuelas Ramales; las Entidades de Ciencia e Innovación Tecnológica y los Organismos de la Administración Central del Estado; efectuarán el evento con carácter municipal </w:t>
      </w:r>
      <w:r w:rsidR="004B405E" w:rsidRPr="006C2A72">
        <w:rPr>
          <w:rFonts w:ascii="Arial" w:hAnsi="Arial" w:cs="Arial"/>
          <w:i/>
          <w:color w:val="000000"/>
          <w:sz w:val="24"/>
          <w:szCs w:val="24"/>
        </w:rPr>
        <w:t xml:space="preserve">del </w:t>
      </w:r>
      <w:r w:rsidR="004B405E" w:rsidRPr="006C2A72">
        <w:rPr>
          <w:rFonts w:ascii="Arial" w:hAnsi="Arial" w:cs="Arial"/>
          <w:b/>
          <w:i/>
          <w:color w:val="000000"/>
          <w:sz w:val="24"/>
          <w:szCs w:val="24"/>
        </w:rPr>
        <w:t>1 al</w:t>
      </w:r>
      <w:r w:rsidR="004B405E" w:rsidRPr="006C2A7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B405E" w:rsidRPr="006C2A72">
        <w:rPr>
          <w:rFonts w:ascii="Arial" w:hAnsi="Arial" w:cs="Arial"/>
          <w:b/>
          <w:i/>
          <w:color w:val="000000"/>
          <w:sz w:val="24"/>
          <w:szCs w:val="24"/>
        </w:rPr>
        <w:t>10 de julio de 2021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B04CE8" w:rsidRPr="006C2A72" w:rsidRDefault="00B04CE8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En la UCLV, se realizarán los eventos en cada una de las facultades y en los Vicerrectorados </w:t>
      </w:r>
      <w:r w:rsidR="00AC73A4" w:rsidRPr="006C2A72">
        <w:rPr>
          <w:rFonts w:ascii="Arial" w:hAnsi="Arial" w:cs="Arial"/>
          <w:i/>
          <w:color w:val="000000"/>
          <w:sz w:val="24"/>
          <w:szCs w:val="24"/>
        </w:rPr>
        <w:t>hasta el</w:t>
      </w:r>
      <w:r w:rsidR="004B405E" w:rsidRPr="006C2A72">
        <w:rPr>
          <w:rFonts w:ascii="Arial" w:hAnsi="Arial" w:cs="Arial"/>
          <w:b/>
          <w:i/>
          <w:color w:val="000000"/>
          <w:sz w:val="24"/>
          <w:szCs w:val="24"/>
        </w:rPr>
        <w:t xml:space="preserve"> 10 de julio de 2021</w:t>
      </w:r>
      <w:r w:rsidR="004B405E" w:rsidRPr="006C2A72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8B2263" w:rsidRPr="006C2A72" w:rsidRDefault="00B04CE8" w:rsidP="00B671CE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6C2A72">
        <w:rPr>
          <w:rFonts w:ascii="Arial" w:hAnsi="Arial" w:cs="Arial"/>
          <w:i/>
        </w:rPr>
        <w:t xml:space="preserve">En los eventos a este nivel </w:t>
      </w:r>
      <w:r w:rsidRPr="006C2A72">
        <w:rPr>
          <w:rFonts w:ascii="Arial" w:hAnsi="Arial" w:cs="Arial"/>
          <w:b/>
          <w:bCs/>
          <w:i/>
        </w:rPr>
        <w:t>(municipal)</w:t>
      </w:r>
      <w:r w:rsidRPr="006C2A72">
        <w:rPr>
          <w:rFonts w:ascii="Arial" w:hAnsi="Arial" w:cs="Arial"/>
          <w:i/>
        </w:rPr>
        <w:t xml:space="preserve">, se seleccionarán las ponencias que serán </w:t>
      </w:r>
      <w:r w:rsidRPr="006C2A72">
        <w:rPr>
          <w:rFonts w:ascii="Arial" w:hAnsi="Arial" w:cs="Arial"/>
          <w:i/>
          <w:iCs/>
        </w:rPr>
        <w:t xml:space="preserve">PROPUESTAS </w:t>
      </w:r>
      <w:r w:rsidRPr="006C2A72">
        <w:rPr>
          <w:rFonts w:ascii="Arial" w:hAnsi="Arial" w:cs="Arial"/>
          <w:i/>
        </w:rPr>
        <w:t xml:space="preserve">a la Comisión Científica del Evento Provincial. Se otorgará solamente la categoría de </w:t>
      </w:r>
      <w:r w:rsidRPr="006C2A72">
        <w:rPr>
          <w:rFonts w:ascii="Arial" w:hAnsi="Arial" w:cs="Arial"/>
          <w:b/>
          <w:bCs/>
          <w:i/>
        </w:rPr>
        <w:t xml:space="preserve">Destacado </w:t>
      </w:r>
      <w:r w:rsidRPr="006C2A72">
        <w:rPr>
          <w:rFonts w:ascii="Arial" w:hAnsi="Arial" w:cs="Arial"/>
          <w:i/>
        </w:rPr>
        <w:t xml:space="preserve">a </w:t>
      </w:r>
      <w:r w:rsidRPr="006C2A72">
        <w:rPr>
          <w:rFonts w:ascii="Arial" w:hAnsi="Arial" w:cs="Arial"/>
          <w:b/>
          <w:bCs/>
          <w:i/>
        </w:rPr>
        <w:t>dos (2)</w:t>
      </w:r>
      <w:r w:rsidR="008B2263" w:rsidRPr="006C2A72">
        <w:rPr>
          <w:rFonts w:ascii="Arial" w:hAnsi="Arial" w:cs="Arial"/>
          <w:b/>
          <w:bCs/>
          <w:i/>
        </w:rPr>
        <w:t xml:space="preserve"> ponencias por cada Taller</w:t>
      </w:r>
      <w:r w:rsidR="008B2263" w:rsidRPr="006C2A72">
        <w:rPr>
          <w:rFonts w:ascii="Arial" w:hAnsi="Arial" w:cs="Arial"/>
          <w:i/>
        </w:rPr>
        <w:t xml:space="preserve">, atendiendo a los requerimientos que se exponen el Anexo 2. </w:t>
      </w:r>
      <w:r w:rsidR="008B2263" w:rsidRPr="006C2A72">
        <w:rPr>
          <w:rFonts w:ascii="Arial" w:hAnsi="Arial" w:cs="Arial"/>
          <w:b/>
          <w:bCs/>
          <w:i/>
        </w:rPr>
        <w:t xml:space="preserve">No se incluyen en esta cuota los trabajos de estudiantes seleccionados destacados. </w:t>
      </w:r>
    </w:p>
    <w:p w:rsidR="008B2263" w:rsidRPr="006C2A72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Las ponencias Destacadas en el Evento Municipal pasarán al Evento Provincial y las Destacadas en el Provincial serán analizados por el comité organizador del Congreso Internacional, quien decidirá su presentación en el mismo. </w:t>
      </w:r>
    </w:p>
    <w:p w:rsidR="002D47C0" w:rsidRPr="006C2A72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La selección de los trabajos a participar en cada nivel del Congreso debe servir para estimular y reconocer los principales aportes al perfeccionamiento de la educación universitaria en las facultades, los CES y en el territorio.</w:t>
      </w:r>
    </w:p>
    <w:p w:rsidR="008B2263" w:rsidRPr="006C2A72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Al finalizar los eventos en los municipios: CES, organismos, CUM y facultades de la UCLV entregarán un informe con los resultados, detallando los trabajos </w:t>
      </w:r>
      <w:r w:rsidRPr="006C2A72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seleccionados para ser propuestos al evento provincial en los diferentes simposios y la cantidad de ponencias presentadas en cada uno de ellos por las instituciones o dependencias participantes (Anexo 3). </w:t>
      </w:r>
    </w:p>
    <w:p w:rsidR="008B2263" w:rsidRPr="006C2A72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Son responsables de esta entrega al Comité Científico del EVENTO PROVINCIAL los coordinadores de los eventos municipales y de las áreas de la UCLV; adjuntando a esta información las ponencias seleccionadas (en formato digital) hasta el </w:t>
      </w:r>
      <w:r w:rsidR="004B405E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14 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de ju</w:t>
      </w:r>
      <w:r w:rsidR="004B405E"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l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io de 2021. </w:t>
      </w:r>
      <w:r w:rsidRPr="006C2A72">
        <w:rPr>
          <w:rFonts w:ascii="Arial" w:hAnsi="Arial" w:cs="Arial"/>
          <w:i/>
          <w:iCs/>
          <w:color w:val="000000"/>
          <w:sz w:val="24"/>
          <w:szCs w:val="24"/>
        </w:rPr>
        <w:t>No se admitirá la entrega directa de los trabajos por los autores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, estos serán recibidos sólo por la vía institucional. </w:t>
      </w:r>
    </w:p>
    <w:p w:rsidR="00430640" w:rsidRPr="006C2A72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FECHAS CLAVE</w:t>
      </w:r>
      <w:r w:rsidRPr="006C2A72">
        <w:rPr>
          <w:rFonts w:ascii="Arial" w:hAnsi="Arial" w:cs="Arial"/>
          <w:b/>
          <w:bCs/>
          <w:i/>
          <w:color w:val="000000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83"/>
        <w:gridCol w:w="2737"/>
      </w:tblGrid>
      <w:tr w:rsidR="00794B7D" w:rsidRPr="006C2A72" w:rsidTr="000F7F55">
        <w:tc>
          <w:tcPr>
            <w:tcW w:w="5983" w:type="dxa"/>
            <w:vAlign w:val="center"/>
          </w:tcPr>
          <w:p w:rsidR="00794B7D" w:rsidRPr="006C2A72" w:rsidRDefault="00B671CE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Lanzamiento de la convocatoria </w:t>
            </w:r>
          </w:p>
        </w:tc>
        <w:tc>
          <w:tcPr>
            <w:tcW w:w="2737" w:type="dxa"/>
            <w:vAlign w:val="center"/>
          </w:tcPr>
          <w:p w:rsidR="00794B7D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14</w:t>
            </w:r>
            <w:r w:rsidR="00794B7D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junio</w:t>
            </w:r>
          </w:p>
        </w:tc>
      </w:tr>
      <w:tr w:rsidR="00794B7D" w:rsidRPr="006C2A72" w:rsidTr="000F7F55">
        <w:tc>
          <w:tcPr>
            <w:tcW w:w="5983" w:type="dxa"/>
            <w:vAlign w:val="center"/>
          </w:tcPr>
          <w:p w:rsidR="00794B7D" w:rsidRPr="006C2A72" w:rsidRDefault="00B671CE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Eventos de base </w:t>
            </w:r>
          </w:p>
        </w:tc>
        <w:tc>
          <w:tcPr>
            <w:tcW w:w="2737" w:type="dxa"/>
            <w:vAlign w:val="center"/>
          </w:tcPr>
          <w:p w:rsidR="00794B7D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14</w:t>
            </w:r>
            <w:r w:rsidR="00794B7D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30</w:t>
            </w:r>
            <w:r w:rsidR="00794B7D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junio</w:t>
            </w:r>
          </w:p>
        </w:tc>
      </w:tr>
      <w:tr w:rsidR="00794B7D" w:rsidRPr="006C2A72" w:rsidTr="000F7F55">
        <w:tc>
          <w:tcPr>
            <w:tcW w:w="5983" w:type="dxa"/>
            <w:vAlign w:val="center"/>
          </w:tcPr>
          <w:p w:rsidR="00794B7D" w:rsidRPr="006C2A72" w:rsidRDefault="00B671CE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Eventos municipales (</w:t>
            </w:r>
            <w:r w:rsidR="00AC73A4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CUM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737" w:type="dxa"/>
            <w:vAlign w:val="center"/>
          </w:tcPr>
          <w:p w:rsidR="00794B7D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1 al 10 </w:t>
            </w:r>
            <w:r w:rsidR="00794B7D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de ju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l</w:t>
            </w:r>
            <w:r w:rsidR="00794B7D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io</w:t>
            </w:r>
          </w:p>
        </w:tc>
      </w:tr>
      <w:tr w:rsidR="00AC73A4" w:rsidRPr="006C2A72" w:rsidTr="000F7F55">
        <w:tc>
          <w:tcPr>
            <w:tcW w:w="5983" w:type="dxa"/>
            <w:vAlign w:val="center"/>
          </w:tcPr>
          <w:p w:rsidR="00AC73A4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Eventos en los ces y </w:t>
            </w:r>
            <w:proofErr w:type="spellStart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OACEs</w:t>
            </w:r>
            <w:proofErr w:type="spellEnd"/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 Santa Clara </w:t>
            </w:r>
          </w:p>
        </w:tc>
        <w:tc>
          <w:tcPr>
            <w:tcW w:w="2737" w:type="dxa"/>
            <w:vAlign w:val="center"/>
          </w:tcPr>
          <w:p w:rsidR="00AC73A4" w:rsidRPr="006C2A72" w:rsidRDefault="00AC73A4" w:rsidP="000F7F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sz w:val="24"/>
                <w:szCs w:val="24"/>
              </w:rPr>
              <w:t>1 al 10 de julio</w:t>
            </w:r>
          </w:p>
        </w:tc>
      </w:tr>
      <w:tr w:rsidR="00AC73A4" w:rsidRPr="006C2A72" w:rsidTr="000F7F55">
        <w:tc>
          <w:tcPr>
            <w:tcW w:w="5983" w:type="dxa"/>
            <w:vAlign w:val="center"/>
          </w:tcPr>
          <w:p w:rsidR="00AC73A4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Eventos en las facultades y vicerrectorados UCLV </w:t>
            </w:r>
          </w:p>
        </w:tc>
        <w:tc>
          <w:tcPr>
            <w:tcW w:w="2737" w:type="dxa"/>
            <w:vAlign w:val="center"/>
          </w:tcPr>
          <w:p w:rsidR="00AC73A4" w:rsidRPr="006C2A72" w:rsidRDefault="00AC73A4" w:rsidP="000F7F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sz w:val="24"/>
                <w:szCs w:val="24"/>
              </w:rPr>
              <w:t>1 al 10 de julio</w:t>
            </w:r>
          </w:p>
        </w:tc>
      </w:tr>
      <w:tr w:rsidR="00794B7D" w:rsidRPr="006C2A72" w:rsidTr="000F7F55">
        <w:tc>
          <w:tcPr>
            <w:tcW w:w="5983" w:type="dxa"/>
            <w:vAlign w:val="center"/>
          </w:tcPr>
          <w:p w:rsidR="00794B7D" w:rsidRPr="006C2A72" w:rsidRDefault="00B671CE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Entrega (institucional) de toda la documentación, resumen y trabajos completos en formato digital a la comisión científica </w:t>
            </w:r>
          </w:p>
        </w:tc>
        <w:tc>
          <w:tcPr>
            <w:tcW w:w="2737" w:type="dxa"/>
            <w:vAlign w:val="center"/>
          </w:tcPr>
          <w:p w:rsidR="00794B7D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12 al 14 de</w:t>
            </w:r>
            <w:r w:rsidR="00794B7D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ju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l</w:t>
            </w:r>
            <w:r w:rsidR="00794B7D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io</w:t>
            </w:r>
          </w:p>
        </w:tc>
      </w:tr>
      <w:tr w:rsidR="00794B7D" w:rsidRPr="006C2A72" w:rsidTr="000F7F55">
        <w:tc>
          <w:tcPr>
            <w:tcW w:w="5983" w:type="dxa"/>
            <w:vAlign w:val="center"/>
          </w:tcPr>
          <w:p w:rsidR="00794B7D" w:rsidRPr="006C2A72" w:rsidRDefault="00B671CE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Respuesta a los autores de la aceptación de la ponencia y modalidad (presencial o virtual) </w:t>
            </w:r>
          </w:p>
        </w:tc>
        <w:tc>
          <w:tcPr>
            <w:tcW w:w="2737" w:type="dxa"/>
            <w:vAlign w:val="center"/>
          </w:tcPr>
          <w:p w:rsidR="00794B7D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Hasta el 23 de julio</w:t>
            </w:r>
          </w:p>
        </w:tc>
      </w:tr>
      <w:tr w:rsidR="00794B7D" w:rsidRPr="006C2A72" w:rsidTr="000F7F55">
        <w:tc>
          <w:tcPr>
            <w:tcW w:w="5983" w:type="dxa"/>
            <w:vAlign w:val="center"/>
          </w:tcPr>
          <w:p w:rsidR="00794B7D" w:rsidRPr="006C2A72" w:rsidRDefault="00B671CE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Cursos pre-eventos </w:t>
            </w:r>
          </w:p>
        </w:tc>
        <w:tc>
          <w:tcPr>
            <w:tcW w:w="2737" w:type="dxa"/>
            <w:vAlign w:val="center"/>
          </w:tcPr>
          <w:p w:rsidR="00794B7D" w:rsidRPr="006C2A72" w:rsidRDefault="00AC73A4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2 de septiembre</w:t>
            </w:r>
          </w:p>
        </w:tc>
      </w:tr>
      <w:tr w:rsidR="00794B7D" w:rsidRPr="006C2A72" w:rsidTr="000F7F55">
        <w:tc>
          <w:tcPr>
            <w:tcW w:w="5983" w:type="dxa"/>
            <w:vAlign w:val="center"/>
          </w:tcPr>
          <w:p w:rsidR="00794B7D" w:rsidRPr="006C2A72" w:rsidRDefault="00B671CE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Evento provincial universidad 2020 (sede central) </w:t>
            </w:r>
          </w:p>
        </w:tc>
        <w:tc>
          <w:tcPr>
            <w:tcW w:w="2737" w:type="dxa"/>
            <w:vAlign w:val="center"/>
          </w:tcPr>
          <w:p w:rsidR="00794B7D" w:rsidRPr="006C2A72" w:rsidRDefault="00794B7D" w:rsidP="000F7F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6 al </w:t>
            </w:r>
            <w:r w:rsidR="00AC73A4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9</w:t>
            </w:r>
            <w:r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</w:t>
            </w:r>
            <w:r w:rsidR="00AC73A4" w:rsidRPr="006C2A72">
              <w:rPr>
                <w:rFonts w:ascii="Arial" w:hAnsi="Arial" w:cs="Arial"/>
                <w:i/>
                <w:color w:val="000000"/>
                <w:sz w:val="24"/>
                <w:szCs w:val="24"/>
              </w:rPr>
              <w:t>septiembre</w:t>
            </w:r>
          </w:p>
        </w:tc>
      </w:tr>
    </w:tbl>
    <w:p w:rsidR="00430640" w:rsidRPr="006C2A72" w:rsidRDefault="00430640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SELECCIÓN Y PREMIACIÓN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 conformación de la delegación de la provincia al Congreso Internacional se informará oportunamente, luego de que el comité organizador del mismo decida los trabajos a presentar en el mismo.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Todas las ponencias presentadas serán publicadas en el CD-R de las memorias del Evento Provincial y los autores recibirán un diploma de participación. </w:t>
      </w:r>
    </w:p>
    <w:p w:rsidR="000F7F55" w:rsidRDefault="000F7F55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0F7F55" w:rsidRDefault="000F7F55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0F7F55" w:rsidRDefault="000F7F55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0F7F55" w:rsidRDefault="000F7F55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0F7F55" w:rsidRDefault="000F7F55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0F7F55" w:rsidRDefault="000F7F55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0F7F55" w:rsidRDefault="000F7F55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6C2A7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CONTACTO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Para cualquier información dirigirse a: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Presidente de la Comisión Científica del evento: Dr. C. </w:t>
      </w:r>
      <w:proofErr w:type="spellStart"/>
      <w:r w:rsidRPr="006C2A72">
        <w:rPr>
          <w:rFonts w:ascii="Arial" w:hAnsi="Arial" w:cs="Arial"/>
          <w:i/>
          <w:color w:val="000000"/>
          <w:sz w:val="24"/>
          <w:szCs w:val="24"/>
        </w:rPr>
        <w:t>Imirsy</w:t>
      </w:r>
      <w:proofErr w:type="spellEnd"/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Valdivia Martínez </w:t>
      </w:r>
      <w:hyperlink r:id="rId8" w:history="1">
        <w:r w:rsidR="000F7F55" w:rsidRPr="00BE717A">
          <w:rPr>
            <w:rStyle w:val="Hipervnculo"/>
            <w:rFonts w:ascii="Arial" w:hAnsi="Arial" w:cs="Arial"/>
            <w:i/>
            <w:sz w:val="24"/>
            <w:szCs w:val="24"/>
          </w:rPr>
          <w:t>ivaldivia@uclv.cu</w:t>
        </w:r>
      </w:hyperlink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Secretaria de la comisión del evento: Dr. C. Isabel Julia Veitía Arrieta </w:t>
      </w:r>
    </w:p>
    <w:p w:rsidR="00794B7D" w:rsidRPr="006C2A72" w:rsidRDefault="00A35958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hyperlink r:id="rId9" w:history="1">
        <w:r w:rsidR="000F7F55" w:rsidRPr="00BE717A">
          <w:rPr>
            <w:rStyle w:val="Hipervnculo"/>
            <w:rFonts w:ascii="Arial" w:hAnsi="Arial" w:cs="Arial"/>
            <w:i/>
            <w:sz w:val="24"/>
            <w:szCs w:val="24"/>
          </w:rPr>
          <w:t>iveitia@uclv.edu.cu</w:t>
        </w:r>
      </w:hyperlink>
      <w:r w:rsidR="00794B7D" w:rsidRPr="006C2A72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Centro de Estudio de Educación (CEEd)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Universidad Central “Marta Abreu” de Las Villas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Carretera a Camajuaní km 5 ½ </w:t>
      </w:r>
    </w:p>
    <w:p w:rsidR="00502290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Santa Clara CP 54830. Teléfono-CEEd: 42 224769</w:t>
      </w:r>
    </w:p>
    <w:p w:rsidR="008B2263" w:rsidRPr="006C2A72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B2263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81B44" w:rsidRDefault="00681B4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81B44" w:rsidRDefault="00681B4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81B44" w:rsidRDefault="00681B4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81B44" w:rsidRPr="006C2A72" w:rsidRDefault="00681B4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B2263" w:rsidRPr="006C2A72" w:rsidRDefault="008B2263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81B44" w:rsidRPr="00681B44" w:rsidRDefault="00681B44" w:rsidP="00681B44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 w:cs="Arial"/>
          <w:b/>
          <w:bCs/>
          <w:i/>
          <w:color w:val="000000"/>
          <w:sz w:val="24"/>
          <w:szCs w:val="24"/>
        </w:rPr>
      </w:pPr>
      <w:r w:rsidRPr="00681B44">
        <w:rPr>
          <w:rFonts w:ascii="Arial Black" w:hAnsi="Arial Black" w:cs="Arial"/>
          <w:b/>
          <w:bCs/>
          <w:i/>
          <w:color w:val="000000"/>
          <w:sz w:val="24"/>
          <w:szCs w:val="24"/>
        </w:rPr>
        <w:t>Dra. C Osana Molerio Pérez</w:t>
      </w:r>
    </w:p>
    <w:p w:rsidR="00681B44" w:rsidRPr="00681B44" w:rsidRDefault="00681B44" w:rsidP="00681B44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 w:cs="Arial"/>
          <w:b/>
          <w:bCs/>
          <w:i/>
          <w:color w:val="000000"/>
          <w:sz w:val="24"/>
          <w:szCs w:val="24"/>
        </w:rPr>
      </w:pPr>
      <w:r w:rsidRPr="00681B44">
        <w:rPr>
          <w:rFonts w:ascii="Arial Black" w:hAnsi="Arial Black" w:cs="Arial"/>
          <w:b/>
          <w:bCs/>
          <w:i/>
          <w:color w:val="000000"/>
          <w:sz w:val="24"/>
          <w:szCs w:val="24"/>
        </w:rPr>
        <w:t>Presidenta</w:t>
      </w:r>
    </w:p>
    <w:p w:rsidR="00681B44" w:rsidRPr="00681B44" w:rsidRDefault="00681B44" w:rsidP="00681B44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 w:cs="Arial"/>
          <w:i/>
          <w:color w:val="000000"/>
          <w:sz w:val="24"/>
          <w:szCs w:val="24"/>
        </w:rPr>
      </w:pPr>
      <w:r w:rsidRPr="00681B44">
        <w:rPr>
          <w:rFonts w:ascii="Arial Black" w:hAnsi="Arial Black" w:cs="Arial"/>
          <w:b/>
          <w:bCs/>
          <w:i/>
          <w:color w:val="000000"/>
          <w:sz w:val="24"/>
          <w:szCs w:val="24"/>
        </w:rPr>
        <w:t>Comité Organizador</w:t>
      </w:r>
    </w:p>
    <w:p w:rsidR="00794B7D" w:rsidRPr="00681B44" w:rsidRDefault="00794B7D" w:rsidP="00681B44">
      <w:pPr>
        <w:autoSpaceDE w:val="0"/>
        <w:autoSpaceDN w:val="0"/>
        <w:adjustRightInd w:val="0"/>
        <w:spacing w:after="0" w:line="360" w:lineRule="auto"/>
        <w:rPr>
          <w:rFonts w:ascii="Arial Black" w:hAnsi="Arial Black" w:cs="Arial"/>
          <w:i/>
          <w:color w:val="000000"/>
          <w:sz w:val="24"/>
          <w:szCs w:val="24"/>
        </w:rPr>
      </w:pP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94B7D" w:rsidRPr="00EB31C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EB31C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lastRenderedPageBreak/>
        <w:t>Anexo 1</w:t>
      </w:r>
      <w:r w:rsidR="00A9557E" w:rsidRPr="00EB31C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: </w:t>
      </w:r>
      <w:r w:rsidRPr="00EB31C2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Normas de presentación de los trabajos al 13no. Congreso Internacional de Educación Superior "Universidad 2022"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Las ponencias abordarán las temáticas convocadas por cada uno de los Talleres del Congreso. </w:t>
      </w:r>
      <w:r w:rsidRPr="0029409E">
        <w:rPr>
          <w:rFonts w:ascii="Arial" w:hAnsi="Arial" w:cs="Arial"/>
          <w:i/>
          <w:color w:val="000000"/>
          <w:sz w:val="24"/>
          <w:szCs w:val="24"/>
        </w:rPr>
        <w:t xml:space="preserve">Las temáticas específicas de cada Taller se pueden consultar en el sitio web del Congreso </w:t>
      </w:r>
      <w:hyperlink r:id="rId10" w:history="1">
        <w:r w:rsidR="0029409E" w:rsidRPr="00BE717A">
          <w:rPr>
            <w:rStyle w:val="Hipervnculo"/>
            <w:rFonts w:ascii="Arial" w:hAnsi="Arial" w:cs="Arial"/>
            <w:i/>
            <w:sz w:val="24"/>
            <w:szCs w:val="24"/>
          </w:rPr>
          <w:t>http://www.congresouniversidad.cu</w:t>
        </w:r>
      </w:hyperlink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Si las ponencias no cumplen estrictamente con las normas de presentación establecidas, no serán aceptadas para presentarse en el Evento Provincial, aunque aborden un tema de gran importancia y posean elevado rigor científico.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Las ponencias no llevan carátula o portada </w:t>
      </w:r>
    </w:p>
    <w:p w:rsidR="00104990" w:rsidRDefault="00F4680F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Los trabajos deben entregarse en formato PDF, escritos con tipografía Arial, a 12 puntos, a un espacio de interlineado, tamaño carta (8 ½ x 11 o 21.59 cm. x 27.94 cm.) y márgenes de 2.5 cm por cada lado. La alineación de los párrafos es justificada y la extensión máxima de los trabajos es de 10 cuartillas (incluidos los anexos). </w:t>
      </w:r>
    </w:p>
    <w:p w:rsidR="00794B7D" w:rsidRPr="00104990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104990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 xml:space="preserve">Formato de los trabajos: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Título en español (</w:t>
      </w:r>
      <w:r w:rsidRPr="00104990">
        <w:rPr>
          <w:rFonts w:ascii="Arial" w:hAnsi="Arial" w:cs="Arial"/>
          <w:bCs/>
          <w:i/>
          <w:iCs/>
          <w:color w:val="000000"/>
          <w:sz w:val="24"/>
          <w:szCs w:val="24"/>
        </w:rPr>
        <w:t>en mayúscula y no más de 15 palabras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). </w:t>
      </w:r>
    </w:p>
    <w:p w:rsidR="00F4680F" w:rsidRPr="006C2A72" w:rsidRDefault="00F4680F" w:rsidP="00B671CE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6C2A72">
        <w:rPr>
          <w:rFonts w:ascii="Arial" w:hAnsi="Arial" w:cs="Arial"/>
          <w:i/>
        </w:rPr>
        <w:t xml:space="preserve">Autor y coautores con sus correos electrónicos (como norma los trabajos tendrán un máximo de tres autores y por excepción se admitirá un número mayor). </w:t>
      </w:r>
    </w:p>
    <w:p w:rsidR="00794B7D" w:rsidRPr="006C2A72" w:rsidRDefault="00F4680F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Institución y país por autores y coautores (si tiene cargos en la institución lo debe aclarar, por ejemplo, si es jefe de Departamento, Decano, Vicerrector o Rector y si tiene grado científico de Máster o Doctor</w:t>
      </w:r>
      <w:r w:rsidR="00A9557E" w:rsidRPr="006C2A72">
        <w:rPr>
          <w:rFonts w:ascii="Arial" w:hAnsi="Arial" w:cs="Arial"/>
          <w:i/>
          <w:color w:val="000000"/>
          <w:sz w:val="24"/>
          <w:szCs w:val="24"/>
        </w:rPr>
        <w:t>).</w:t>
      </w:r>
      <w:r w:rsidR="00794B7D" w:rsidRPr="006C2A72">
        <w:rPr>
          <w:rFonts w:ascii="Arial" w:hAnsi="Arial" w:cs="Arial"/>
          <w:i/>
          <w:color w:val="000000"/>
          <w:sz w:val="24"/>
          <w:szCs w:val="24"/>
        </w:rPr>
        <w:t xml:space="preserve"> Si es estudiante de pregrado consignar Carrera y año que cursa.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Resumen del trabajo en español (extensión máxima de 250 palabras).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Palabras claves.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Resumen y Palabras claves del trabajo en inglés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Texto del trabajo: debe tener una introducción donde se precisen claramente los objetivos del trabajo, el desarrollo del trabajo agrupado en epígrafes, las conclusiones, las referencias bibliográficas </w:t>
      </w:r>
      <w:r w:rsidR="00F4680F" w:rsidRPr="006C2A72">
        <w:rPr>
          <w:rFonts w:ascii="Arial" w:hAnsi="Arial" w:cs="Arial"/>
          <w:i/>
          <w:color w:val="000000"/>
          <w:sz w:val="24"/>
          <w:szCs w:val="24"/>
        </w:rPr>
        <w:t xml:space="preserve">y </w:t>
      </w:r>
      <w:r w:rsidR="00A9557E" w:rsidRPr="006C2A72">
        <w:rPr>
          <w:rFonts w:ascii="Arial" w:hAnsi="Arial" w:cs="Arial"/>
          <w:i/>
          <w:color w:val="000000"/>
          <w:sz w:val="24"/>
          <w:szCs w:val="24"/>
        </w:rPr>
        <w:t>además, los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anexos, dond</w:t>
      </w:r>
      <w:r w:rsidR="00F4680F" w:rsidRPr="006C2A72">
        <w:rPr>
          <w:rFonts w:ascii="Arial" w:hAnsi="Arial" w:cs="Arial"/>
          <w:i/>
          <w:color w:val="000000"/>
          <w:sz w:val="24"/>
          <w:szCs w:val="24"/>
        </w:rPr>
        <w:t>e aparecen las tablas y figuras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F4680F" w:rsidRPr="006C2A72" w:rsidRDefault="00A9557E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Se empleará</w:t>
      </w:r>
      <w:r w:rsidR="00F4680F" w:rsidRPr="006C2A72">
        <w:rPr>
          <w:rFonts w:ascii="Arial" w:hAnsi="Arial" w:cs="Arial"/>
          <w:i/>
          <w:color w:val="000000"/>
          <w:sz w:val="24"/>
          <w:szCs w:val="24"/>
        </w:rPr>
        <w:t xml:space="preserve"> la norma APA para realizar los asentamientos bibliográficos.</w:t>
      </w:r>
    </w:p>
    <w:p w:rsidR="00F4680F" w:rsidRPr="00104990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104990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Idiomas de los trabajos</w:t>
      </w:r>
      <w:r w:rsidRPr="00104990">
        <w:rPr>
          <w:rFonts w:ascii="Arial" w:hAnsi="Arial" w:cs="Arial"/>
          <w:b/>
          <w:i/>
          <w:color w:val="000000"/>
          <w:sz w:val="24"/>
          <w:szCs w:val="24"/>
          <w:u w:val="single"/>
        </w:rPr>
        <w:t>.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Los trabajos pueden estar escritos en español, inglés o portugués. El título, el resumen y las palabras claves estarán en el mismo idioma que el trabajo</w:t>
      </w:r>
      <w:r w:rsidR="00EC2E4B" w:rsidRPr="006C2A72">
        <w:rPr>
          <w:rFonts w:ascii="Arial" w:hAnsi="Arial" w:cs="Arial"/>
          <w:i/>
          <w:color w:val="000000"/>
          <w:sz w:val="24"/>
          <w:szCs w:val="24"/>
        </w:rPr>
        <w:t xml:space="preserve">. En los casos </w:t>
      </w:r>
      <w:r w:rsidR="00A9557E" w:rsidRPr="006C2A72">
        <w:rPr>
          <w:rFonts w:ascii="Arial" w:hAnsi="Arial" w:cs="Arial"/>
          <w:i/>
          <w:color w:val="000000"/>
          <w:sz w:val="24"/>
          <w:szCs w:val="24"/>
        </w:rPr>
        <w:t>de español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y portugués debe adicionarse la traducción al inglés</w:t>
      </w:r>
      <w:r w:rsidR="00EC2E4B" w:rsidRPr="006C2A72">
        <w:rPr>
          <w:rFonts w:ascii="Arial" w:hAnsi="Arial" w:cs="Arial"/>
          <w:i/>
          <w:color w:val="000000"/>
          <w:sz w:val="24"/>
          <w:szCs w:val="24"/>
        </w:rPr>
        <w:t xml:space="preserve"> de estos </w:t>
      </w:r>
      <w:r w:rsidR="00EC2E4B" w:rsidRPr="006C2A72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elementos </w:t>
      </w:r>
      <w:r w:rsidR="00EC2E4B" w:rsidRPr="006C2A72">
        <w:rPr>
          <w:rFonts w:ascii="Arial" w:hAnsi="Arial" w:cs="Arial"/>
          <w:i/>
          <w:sz w:val="24"/>
          <w:szCs w:val="24"/>
        </w:rPr>
        <w:t>(título, resumen y palabras claves) y los trabajos presentados en inglés adjuntarán estos aspectos en español.</w:t>
      </w:r>
    </w:p>
    <w:p w:rsidR="00EB31C2" w:rsidRDefault="00A9557E" w:rsidP="00EB31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>Entregar video por trabajo seleccionado con una extensión de 3 minutos y póster de la ponencia.</w:t>
      </w:r>
      <w:r w:rsidR="00EB31C2">
        <w:rPr>
          <w:rFonts w:ascii="Arial" w:hAnsi="Arial" w:cs="Arial"/>
          <w:i/>
          <w:sz w:val="24"/>
          <w:szCs w:val="24"/>
        </w:rPr>
        <w:t xml:space="preserve"> </w:t>
      </w:r>
    </w:p>
    <w:p w:rsidR="00794B7D" w:rsidRPr="00EB31C2" w:rsidRDefault="00EB31C2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31C2">
        <w:rPr>
          <w:rFonts w:ascii="Arial" w:hAnsi="Arial" w:cs="Arial"/>
          <w:b/>
          <w:i/>
          <w:sz w:val="24"/>
          <w:szCs w:val="24"/>
          <w:u w:val="single"/>
        </w:rPr>
        <w:t>An</w:t>
      </w:r>
      <w:r w:rsidR="00794B7D" w:rsidRPr="00EB31C2">
        <w:rPr>
          <w:rFonts w:ascii="Arial" w:hAnsi="Arial" w:cs="Arial"/>
          <w:b/>
          <w:bCs/>
          <w:i/>
          <w:sz w:val="24"/>
          <w:szCs w:val="24"/>
          <w:u w:val="single"/>
        </w:rPr>
        <w:t>exo 2</w:t>
      </w:r>
      <w:r w:rsidRPr="00EB31C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: </w:t>
      </w:r>
      <w:r w:rsidR="00794B7D" w:rsidRPr="00EB31C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Requerimientos para la selección de trabajos destacados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En todos los niveles hasta el </w:t>
      </w:r>
      <w:r w:rsidRPr="006C2A72">
        <w:rPr>
          <w:rFonts w:ascii="Arial" w:hAnsi="Arial" w:cs="Arial"/>
          <w:b/>
          <w:bCs/>
          <w:i/>
          <w:sz w:val="24"/>
          <w:szCs w:val="24"/>
        </w:rPr>
        <w:t xml:space="preserve">EVENTO PROVINCIAL </w:t>
      </w:r>
      <w:r w:rsidRPr="006C2A72">
        <w:rPr>
          <w:rFonts w:ascii="Arial" w:hAnsi="Arial" w:cs="Arial"/>
          <w:i/>
          <w:sz w:val="24"/>
          <w:szCs w:val="24"/>
        </w:rPr>
        <w:t xml:space="preserve">se otorgará solamente la categoría de Destacado.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Para otorgar la categoría de Destacado a una ponencia, los tribunales tendrán en cuenta: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- Cumplimiento estricto de las normas de presentación establecidas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- Aportes concretos de la investigación a la transformación de la educación superior cubana para contribuir al desarrollo </w:t>
      </w:r>
      <w:r w:rsidR="0029409E" w:rsidRPr="006C2A72">
        <w:rPr>
          <w:rFonts w:ascii="Arial" w:hAnsi="Arial" w:cs="Arial"/>
          <w:i/>
          <w:sz w:val="24"/>
          <w:szCs w:val="24"/>
        </w:rPr>
        <w:t>sostenible e</w:t>
      </w:r>
      <w:r w:rsidR="00EC2E4B" w:rsidRPr="006C2A72">
        <w:rPr>
          <w:rFonts w:ascii="Arial" w:hAnsi="Arial" w:cs="Arial"/>
          <w:i/>
          <w:sz w:val="24"/>
          <w:szCs w:val="24"/>
        </w:rPr>
        <w:t xml:space="preserve"> inclusivo </w:t>
      </w:r>
      <w:r w:rsidRPr="006C2A72">
        <w:rPr>
          <w:rFonts w:ascii="Arial" w:hAnsi="Arial" w:cs="Arial"/>
          <w:i/>
          <w:sz w:val="24"/>
          <w:szCs w:val="24"/>
        </w:rPr>
        <w:t xml:space="preserve">a la luz de la Agenda 2030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- Calidad y rigor científico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- El impacto de los resultados presentados: en función del nivel de aplicación y generalización de los resultados del trabajo.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- Significación teórica, metodológica y práctica del trabajo. </w:t>
      </w:r>
    </w:p>
    <w:p w:rsidR="00794B7D" w:rsidRPr="0029409E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409E">
        <w:rPr>
          <w:rFonts w:ascii="Arial" w:hAnsi="Arial" w:cs="Arial"/>
          <w:i/>
          <w:sz w:val="24"/>
          <w:szCs w:val="24"/>
          <w:u w:val="single"/>
        </w:rPr>
        <w:t xml:space="preserve">La aprobación de los trabajos para el Congreso Internacional estará sujeta al cumplimiento de </w:t>
      </w:r>
      <w:r w:rsidRPr="0029409E">
        <w:rPr>
          <w:rFonts w:ascii="Arial" w:hAnsi="Arial" w:cs="Arial"/>
          <w:bCs/>
          <w:i/>
          <w:sz w:val="24"/>
          <w:szCs w:val="24"/>
          <w:u w:val="single"/>
        </w:rPr>
        <w:t xml:space="preserve">indicadores de rigor científico </w:t>
      </w:r>
      <w:r w:rsidRPr="0029409E">
        <w:rPr>
          <w:rFonts w:ascii="Arial" w:hAnsi="Arial" w:cs="Arial"/>
          <w:i/>
          <w:sz w:val="24"/>
          <w:szCs w:val="24"/>
          <w:u w:val="single"/>
        </w:rPr>
        <w:t xml:space="preserve">que son: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 Que responda a un tema de la actualidad reconocida por la comunidad científica.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 Uso de referencias bibliográficas de actualidad y de reconocidos autores sobre el tema.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 Uso de un lenguaje claro, preciso y utilizando conocimientos científicos.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 Contribución del trabajo al enriquecimiento de la teoría y la práctica en el campo de la educación universitaria 7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94B7D" w:rsidRPr="00EB31C2" w:rsidRDefault="00794B7D" w:rsidP="00EB31C2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31C2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Anexo 3</w:t>
      </w:r>
      <w:r w:rsidR="00EB31C2" w:rsidRPr="00EB31C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: </w:t>
      </w:r>
      <w:r w:rsidRPr="00EB31C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Información a entregar por parte de los coordinadores de los eventos municipales y de las áreas de la UCLV al Comité Científico del EVENTO PROVINCIAL (CEEd) </w:t>
      </w:r>
    </w:p>
    <w:p w:rsidR="00794B7D" w:rsidRPr="00EB31C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31C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I. Informe resumen del desarrollo del evento: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a) Nombre del área: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b) Cantidad total de ponencias presentadas: </w:t>
      </w:r>
    </w:p>
    <w:p w:rsidR="00794B7D" w:rsidRPr="006C2A72" w:rsidRDefault="00794B7D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 xml:space="preserve">c) Total de participantes en el evento: </w:t>
      </w:r>
    </w:p>
    <w:p w:rsidR="00EC2E4B" w:rsidRPr="006C2A72" w:rsidRDefault="00EC2E4B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2A72">
        <w:rPr>
          <w:rFonts w:ascii="Arial" w:hAnsi="Arial" w:cs="Arial"/>
          <w:i/>
          <w:sz w:val="24"/>
          <w:szCs w:val="24"/>
        </w:rPr>
        <w:t>d) Información de las ponencias Destacadas:</w:t>
      </w:r>
    </w:p>
    <w:p w:rsidR="00EC2E4B" w:rsidRPr="006C2A72" w:rsidRDefault="00EC2E4B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1553"/>
        <w:gridCol w:w="828"/>
        <w:gridCol w:w="975"/>
        <w:gridCol w:w="1500"/>
        <w:gridCol w:w="1402"/>
        <w:gridCol w:w="1316"/>
      </w:tblGrid>
      <w:tr w:rsidR="00EC02F4" w:rsidRPr="006C2A72" w:rsidTr="00EC02F4">
        <w:tc>
          <w:tcPr>
            <w:tcW w:w="1629" w:type="dxa"/>
            <w:vMerge w:val="restart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Título de la ponencia </w:t>
            </w:r>
          </w:p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91" w:type="dxa"/>
            <w:gridSpan w:val="4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2A72">
              <w:rPr>
                <w:rFonts w:ascii="Arial" w:hAnsi="Arial" w:cs="Arial"/>
                <w:b/>
                <w:i/>
                <w:sz w:val="24"/>
                <w:szCs w:val="24"/>
              </w:rPr>
              <w:t>Sobre el Autor principal del trabajo</w:t>
            </w:r>
          </w:p>
        </w:tc>
        <w:tc>
          <w:tcPr>
            <w:tcW w:w="1637" w:type="dxa"/>
            <w:vMerge w:val="restart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Sigla del Taller donde se expondrá el trabajo* </w:t>
            </w:r>
          </w:p>
        </w:tc>
        <w:tc>
          <w:tcPr>
            <w:tcW w:w="1357" w:type="dxa"/>
            <w:vMerge w:val="restart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>No. Del Simposio</w:t>
            </w:r>
          </w:p>
        </w:tc>
      </w:tr>
      <w:tr w:rsidR="00EC02F4" w:rsidRPr="006C2A72" w:rsidTr="00EC02F4">
        <w:tc>
          <w:tcPr>
            <w:tcW w:w="1629" w:type="dxa"/>
            <w:vMerge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Nombre (completo) </w:t>
            </w:r>
          </w:p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y Apellidos 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Dr. C.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MSc. 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Estudiante pregrado </w:t>
            </w:r>
          </w:p>
        </w:tc>
        <w:tc>
          <w:tcPr>
            <w:tcW w:w="1637" w:type="dxa"/>
            <w:vMerge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162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3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162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3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162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3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162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3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162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3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162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3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EC02F4" w:rsidRPr="006C2A72" w:rsidRDefault="00EC02F4" w:rsidP="00B671C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C2E4B" w:rsidRPr="006C2A72" w:rsidRDefault="00EC2E4B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*Se utilizan las siglas de cada Taller </w:t>
      </w:r>
    </w:p>
    <w:p w:rsidR="00EC2E4B" w:rsidRPr="006C2A72" w:rsidRDefault="00EC2E4B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e) Total de ponencias en formato digital entregadas: ___ </w:t>
      </w:r>
    </w:p>
    <w:p w:rsidR="00EC2E4B" w:rsidRPr="006C2A72" w:rsidRDefault="00EC2E4B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f) Breve análisis cualitativo del desarrollo del evento. </w:t>
      </w:r>
    </w:p>
    <w:p w:rsidR="00EC2E4B" w:rsidRPr="006C2A72" w:rsidRDefault="00EC2E4B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g) </w:t>
      </w:r>
      <w:r w:rsidRPr="00EB31C2">
        <w:rPr>
          <w:rFonts w:ascii="Arial" w:hAnsi="Arial" w:cs="Arial"/>
          <w:bCs/>
          <w:i/>
          <w:color w:val="000000"/>
          <w:sz w:val="24"/>
          <w:szCs w:val="24"/>
        </w:rPr>
        <w:t xml:space="preserve">Propuesta de al menos </w:t>
      </w:r>
      <w:r w:rsidRPr="00EB31C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 especialistas </w:t>
      </w:r>
      <w:r w:rsidRPr="00EB31C2">
        <w:rPr>
          <w:rFonts w:ascii="Arial" w:hAnsi="Arial" w:cs="Arial"/>
          <w:bCs/>
          <w:i/>
          <w:color w:val="000000"/>
          <w:sz w:val="24"/>
          <w:szCs w:val="24"/>
        </w:rPr>
        <w:t xml:space="preserve">del área </w:t>
      </w:r>
      <w:r w:rsidRPr="00EB31C2">
        <w:rPr>
          <w:rFonts w:ascii="Arial" w:hAnsi="Arial" w:cs="Arial"/>
          <w:b/>
          <w:bCs/>
          <w:i/>
          <w:color w:val="000000"/>
          <w:sz w:val="24"/>
          <w:szCs w:val="24"/>
        </w:rPr>
        <w:t>para integrar los tribunales provinciales</w:t>
      </w:r>
      <w:r w:rsidRPr="00EB31C2">
        <w:rPr>
          <w:rFonts w:ascii="Arial" w:hAnsi="Arial" w:cs="Arial"/>
          <w:bCs/>
          <w:i/>
          <w:color w:val="000000"/>
          <w:sz w:val="24"/>
          <w:szCs w:val="24"/>
        </w:rPr>
        <w:t xml:space="preserve"> los cuales deben tener categoría docente superior y ser preferiblemente Doctor, especificando en cuales </w:t>
      </w:r>
      <w:r w:rsidR="00EC02F4" w:rsidRPr="00EB31C2">
        <w:rPr>
          <w:rFonts w:ascii="Arial" w:hAnsi="Arial" w:cs="Arial"/>
          <w:bCs/>
          <w:i/>
          <w:color w:val="000000"/>
          <w:sz w:val="24"/>
          <w:szCs w:val="24"/>
        </w:rPr>
        <w:t xml:space="preserve">simposios </w:t>
      </w:r>
      <w:r w:rsidRPr="00EB31C2">
        <w:rPr>
          <w:rFonts w:ascii="Arial" w:hAnsi="Arial" w:cs="Arial"/>
          <w:bCs/>
          <w:i/>
          <w:color w:val="000000"/>
          <w:sz w:val="24"/>
          <w:szCs w:val="24"/>
        </w:rPr>
        <w:t>pudiese fungir como tribunal por su experticia</w:t>
      </w:r>
      <w:r w:rsidR="00EC02F4" w:rsidRPr="00EB31C2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EC02F4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81B44" w:rsidRDefault="00681B4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81B44" w:rsidRDefault="00681B4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81B44" w:rsidRPr="006C2A72" w:rsidRDefault="00681B4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231"/>
        <w:gridCol w:w="2232"/>
        <w:gridCol w:w="2269"/>
      </w:tblGrid>
      <w:tr w:rsidR="00EC02F4" w:rsidRPr="006C2A72" w:rsidTr="00EC02F4">
        <w:tc>
          <w:tcPr>
            <w:tcW w:w="270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Nombres y Apellidos </w:t>
            </w:r>
          </w:p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Categoría Científica </w:t>
            </w:r>
          </w:p>
        </w:tc>
        <w:tc>
          <w:tcPr>
            <w:tcW w:w="2710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Categoría Docente </w:t>
            </w:r>
          </w:p>
        </w:tc>
        <w:tc>
          <w:tcPr>
            <w:tcW w:w="2710" w:type="dxa"/>
          </w:tcPr>
          <w:p w:rsidR="00EC02F4" w:rsidRPr="006C2A72" w:rsidRDefault="00EC02F4" w:rsidP="00B671C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6C2A72">
              <w:rPr>
                <w:rFonts w:ascii="Arial" w:hAnsi="Arial" w:cs="Arial"/>
                <w:b/>
                <w:i/>
              </w:rPr>
              <w:t xml:space="preserve">Simposios en los cuales puede ser Tribunal </w:t>
            </w:r>
          </w:p>
        </w:tc>
      </w:tr>
      <w:tr w:rsidR="00EC02F4" w:rsidRPr="006C2A72" w:rsidTr="00EC02F4">
        <w:tc>
          <w:tcPr>
            <w:tcW w:w="2709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2709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C02F4" w:rsidRPr="006C2A72" w:rsidTr="00EC02F4">
        <w:tc>
          <w:tcPr>
            <w:tcW w:w="2709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EC02F4" w:rsidRPr="006C2A72" w:rsidRDefault="00EC02F4" w:rsidP="00B67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Nombre, firma y cargo del responsable del Evento: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>Fecha de entrega de la Información:</w:t>
      </w:r>
    </w:p>
    <w:p w:rsidR="00EC02F4" w:rsidRPr="00EB31C2" w:rsidRDefault="00B671CE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EB31C2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II</w:t>
      </w:r>
      <w:r w:rsidR="00EC02F4" w:rsidRPr="00EB31C2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. Ponencias seleccionadas destacadas en el evento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Se entregarán en despachos a la Comisión Científica en el CEEd las ponencias Destacadas en formato digital (Word), cumpliendo estrictamente las normas de presentación establecidas.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Las copias digitales de las ponencias seleccionadas destacadas: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 Se llevarán al despacho en memoria flash. Se agruparán por simposios en carpetas.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 Cada carpeta se identificará con el Nro. </w:t>
      </w:r>
      <w:proofErr w:type="gramStart"/>
      <w:r w:rsidRPr="006C2A72">
        <w:rPr>
          <w:rFonts w:ascii="Arial" w:hAnsi="Arial" w:cs="Arial"/>
          <w:i/>
          <w:color w:val="000000"/>
          <w:sz w:val="24"/>
          <w:szCs w:val="24"/>
        </w:rPr>
        <w:t>del</w:t>
      </w:r>
      <w:proofErr w:type="gramEnd"/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simposio y la sigla que identifica al taller; a continuación de la sigla se pondrá la identificación de cada área.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 La copia de cada trabajo se identificará con: </w:t>
      </w:r>
      <w:r w:rsidR="00C56CC3" w:rsidRPr="006C2A72">
        <w:rPr>
          <w:rFonts w:ascii="Arial" w:hAnsi="Arial" w:cs="Arial"/>
          <w:i/>
          <w:color w:val="000000"/>
          <w:sz w:val="24"/>
          <w:szCs w:val="24"/>
        </w:rPr>
        <w:t>Nro. Del simposio, la s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igla del Taller donde se presentará, Primer apellido e inicial del nombre del primer autor, después y a continuación sigla identificadora del área. </w:t>
      </w:r>
    </w:p>
    <w:p w:rsidR="00EC02F4" w:rsidRPr="00EB31C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EB31C2">
        <w:rPr>
          <w:rFonts w:ascii="Arial" w:hAnsi="Arial" w:cs="Arial"/>
          <w:i/>
          <w:color w:val="000000"/>
          <w:sz w:val="24"/>
          <w:szCs w:val="24"/>
          <w:u w:val="single"/>
        </w:rPr>
        <w:t>Ejemplo</w:t>
      </w:r>
      <w:r w:rsidR="008C0595" w:rsidRPr="00EB31C2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: </w:t>
      </w:r>
      <w:r w:rsidRPr="00EB31C2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 carpeta con las ponencias del Taller La Educación Superior y sus Perspectivas se nombrará </w:t>
      </w:r>
      <w:r w:rsidR="00C56CC3" w:rsidRPr="006C2A72">
        <w:rPr>
          <w:rFonts w:ascii="Arial" w:hAnsi="Arial" w:cs="Arial"/>
          <w:i/>
          <w:color w:val="000000"/>
          <w:sz w:val="24"/>
          <w:szCs w:val="24"/>
        </w:rPr>
        <w:t>(1 ESP FEI)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, cuando el área que entrega es la Facultad de </w:t>
      </w:r>
      <w:r w:rsidR="00C56CC3" w:rsidRPr="006C2A72">
        <w:rPr>
          <w:rFonts w:ascii="Arial" w:hAnsi="Arial" w:cs="Arial"/>
          <w:i/>
          <w:color w:val="000000"/>
          <w:sz w:val="24"/>
          <w:szCs w:val="24"/>
        </w:rPr>
        <w:t>Educación Infantil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La copia de cada trabajo en esta carpeta se identificará de la siguiente manera: </w:t>
      </w:r>
      <w:r w:rsidR="00C56CC3" w:rsidRPr="006C2A72">
        <w:rPr>
          <w:rFonts w:ascii="Arial" w:hAnsi="Arial" w:cs="Arial"/>
          <w:i/>
          <w:color w:val="000000"/>
          <w:sz w:val="24"/>
          <w:szCs w:val="24"/>
        </w:rPr>
        <w:t>1 ESP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Pérez J F</w:t>
      </w:r>
      <w:r w:rsidR="00C56CC3" w:rsidRPr="006C2A72">
        <w:rPr>
          <w:rFonts w:ascii="Arial" w:hAnsi="Arial" w:cs="Arial"/>
          <w:i/>
          <w:color w:val="000000"/>
          <w:sz w:val="24"/>
          <w:szCs w:val="24"/>
        </w:rPr>
        <w:t>EI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, cambiando solamente en cada uno de ellos la identificación del autor principal. </w:t>
      </w:r>
    </w:p>
    <w:p w:rsidR="00EC02F4" w:rsidRPr="006C2A72" w:rsidRDefault="00EC02F4" w:rsidP="00B67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Importante: Cada área entregará tantas carpetas como </w:t>
      </w:r>
      <w:r w:rsidR="00C56CC3" w:rsidRPr="006C2A72">
        <w:rPr>
          <w:rFonts w:ascii="Arial" w:hAnsi="Arial" w:cs="Arial"/>
          <w:i/>
          <w:color w:val="000000"/>
          <w:sz w:val="24"/>
          <w:szCs w:val="24"/>
        </w:rPr>
        <w:t>Simposios</w:t>
      </w:r>
      <w:r w:rsidRPr="006C2A72">
        <w:rPr>
          <w:rFonts w:ascii="Arial" w:hAnsi="Arial" w:cs="Arial"/>
          <w:i/>
          <w:color w:val="000000"/>
          <w:sz w:val="24"/>
          <w:szCs w:val="24"/>
        </w:rPr>
        <w:t xml:space="preserve"> en los que PROPONE sean presentados sus trabajos seleccionados destacados. </w:t>
      </w:r>
    </w:p>
    <w:p w:rsidR="0029409E" w:rsidRDefault="0029409E" w:rsidP="00B671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9409E" w:rsidRDefault="0029409E" w:rsidP="00B671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81B44" w:rsidRDefault="00681B44" w:rsidP="00B671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sectPr w:rsidR="00681B44" w:rsidSect="00681B44">
      <w:headerReference w:type="default" r:id="rId11"/>
      <w:pgSz w:w="11906" w:h="16838"/>
      <w:pgMar w:top="540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58" w:rsidRDefault="00A35958" w:rsidP="002D47C0">
      <w:pPr>
        <w:spacing w:after="0" w:line="240" w:lineRule="auto"/>
      </w:pPr>
      <w:r>
        <w:separator/>
      </w:r>
    </w:p>
  </w:endnote>
  <w:endnote w:type="continuationSeparator" w:id="0">
    <w:p w:rsidR="00A35958" w:rsidRDefault="00A35958" w:rsidP="002D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58" w:rsidRDefault="00A35958" w:rsidP="002D47C0">
      <w:pPr>
        <w:spacing w:after="0" w:line="240" w:lineRule="auto"/>
      </w:pPr>
      <w:r>
        <w:separator/>
      </w:r>
    </w:p>
  </w:footnote>
  <w:footnote w:type="continuationSeparator" w:id="0">
    <w:p w:rsidR="00A35958" w:rsidRDefault="00A35958" w:rsidP="002D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06" w:rsidRDefault="00F0240F" w:rsidP="00F0240F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052DEF4C" wp14:editId="4E41E118">
              <wp:simplePos x="0" y="0"/>
              <wp:positionH relativeFrom="margin">
                <wp:posOffset>5715</wp:posOffset>
              </wp:positionH>
              <wp:positionV relativeFrom="page">
                <wp:posOffset>485775</wp:posOffset>
              </wp:positionV>
              <wp:extent cx="5610225" cy="266700"/>
              <wp:effectExtent l="0" t="0" r="952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 w:cs="Monotype Corsiva"/>
                              <w:b/>
                              <w:i/>
                              <w:iCs/>
                              <w:color w:val="000000"/>
                              <w:sz w:val="16"/>
                              <w:szCs w:val="32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0240F" w:rsidRPr="00F0240F" w:rsidRDefault="00F0240F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12"/>
                                </w:rPr>
                              </w:pPr>
                              <w:r w:rsidRPr="00F0240F">
                                <w:rPr>
                                  <w:rFonts w:ascii="Arial Black" w:hAnsi="Arial Black" w:cs="Monotype Corsiva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32"/>
                                </w:rPr>
                                <w:t>13MO. CONGRESO INTERNACIONAL DE EDUCACIÓN SUPERIOR “UNIVERSIDAD 2022"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DEF4C" id="Rectángulo 197" o:spid="_x0000_s1026" style="position:absolute;margin-left:.45pt;margin-top:38.25pt;width:441.75pt;height:21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Arial Black" w:hAnsi="Arial Black" w:cs="Monotype Corsiva"/>
                        <w:b/>
                        <w:i/>
                        <w:iCs/>
                        <w:color w:val="000000"/>
                        <w:sz w:val="16"/>
                        <w:szCs w:val="32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0240F" w:rsidRPr="00F0240F" w:rsidRDefault="00F0240F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12"/>
                          </w:rPr>
                        </w:pPr>
                        <w:r w:rsidRPr="00F0240F">
                          <w:rPr>
                            <w:rFonts w:ascii="Arial Black" w:hAnsi="Arial Black" w:cs="Monotype Corsiva"/>
                            <w:b/>
                            <w:i/>
                            <w:iCs/>
                            <w:color w:val="000000"/>
                            <w:sz w:val="16"/>
                            <w:szCs w:val="32"/>
                          </w:rPr>
                          <w:t>13MO. CONGRESO INTERNACIONAL DE EDUCACIÓN SUPERIOR “UNIVERSIDAD 2022"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4CEDCF" wp14:editId="354BD8CB">
          <wp:simplePos x="0" y="0"/>
          <wp:positionH relativeFrom="column">
            <wp:posOffset>-842010</wp:posOffset>
          </wp:positionH>
          <wp:positionV relativeFrom="paragraph">
            <wp:posOffset>-401954</wp:posOffset>
          </wp:positionV>
          <wp:extent cx="704850" cy="881166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72" cy="89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552579235"/>
        <w:docPartObj>
          <w:docPartGallery w:val="Page Numbers (Margins)"/>
          <w:docPartUnique/>
        </w:docPartObj>
      </w:sdtPr>
      <w:sdtEndPr/>
      <w:sdtContent>
        <w:r w:rsidR="00301E0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35F127" wp14:editId="52712E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E06" w:rsidRDefault="00301E06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654BFE" w:rsidRPr="00654B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PdvFa+&#10;AgAAvg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:rsidR="00301E06" w:rsidRDefault="00301E06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654BFE" w:rsidRPr="00654B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2"/>
    <w:rsid w:val="00044E8E"/>
    <w:rsid w:val="00062A21"/>
    <w:rsid w:val="0008605D"/>
    <w:rsid w:val="000B2116"/>
    <w:rsid w:val="000E1F89"/>
    <w:rsid w:val="000F6CED"/>
    <w:rsid w:val="000F7F55"/>
    <w:rsid w:val="00104990"/>
    <w:rsid w:val="001C5616"/>
    <w:rsid w:val="00230820"/>
    <w:rsid w:val="0029409E"/>
    <w:rsid w:val="002A4897"/>
    <w:rsid w:val="002D47C0"/>
    <w:rsid w:val="00301E06"/>
    <w:rsid w:val="003260AF"/>
    <w:rsid w:val="00330404"/>
    <w:rsid w:val="00364D7E"/>
    <w:rsid w:val="003A5FAF"/>
    <w:rsid w:val="003C4AEB"/>
    <w:rsid w:val="004230CD"/>
    <w:rsid w:val="004261FE"/>
    <w:rsid w:val="00430640"/>
    <w:rsid w:val="00467746"/>
    <w:rsid w:val="004708C8"/>
    <w:rsid w:val="004A2A8D"/>
    <w:rsid w:val="004B405E"/>
    <w:rsid w:val="004C4B9B"/>
    <w:rsid w:val="00502290"/>
    <w:rsid w:val="00553987"/>
    <w:rsid w:val="005756E0"/>
    <w:rsid w:val="00603BEA"/>
    <w:rsid w:val="00641AFE"/>
    <w:rsid w:val="00654BFE"/>
    <w:rsid w:val="00681B44"/>
    <w:rsid w:val="006C2A72"/>
    <w:rsid w:val="00710C6F"/>
    <w:rsid w:val="00794B7D"/>
    <w:rsid w:val="007F3B94"/>
    <w:rsid w:val="008B2263"/>
    <w:rsid w:val="008C0595"/>
    <w:rsid w:val="009E6078"/>
    <w:rsid w:val="00A35958"/>
    <w:rsid w:val="00A52E56"/>
    <w:rsid w:val="00A94124"/>
    <w:rsid w:val="00A9557E"/>
    <w:rsid w:val="00AC73A4"/>
    <w:rsid w:val="00B04CE8"/>
    <w:rsid w:val="00B20A8A"/>
    <w:rsid w:val="00B57D4F"/>
    <w:rsid w:val="00B671CE"/>
    <w:rsid w:val="00B74F73"/>
    <w:rsid w:val="00BA55F5"/>
    <w:rsid w:val="00C357D4"/>
    <w:rsid w:val="00C56CC3"/>
    <w:rsid w:val="00DA3FC4"/>
    <w:rsid w:val="00DC621C"/>
    <w:rsid w:val="00EB31C2"/>
    <w:rsid w:val="00EB4422"/>
    <w:rsid w:val="00EC02F4"/>
    <w:rsid w:val="00EC2E4B"/>
    <w:rsid w:val="00F00FB5"/>
    <w:rsid w:val="00F0240F"/>
    <w:rsid w:val="00F4680F"/>
    <w:rsid w:val="00F82F53"/>
    <w:rsid w:val="00FB51D9"/>
    <w:rsid w:val="00FB6645"/>
    <w:rsid w:val="00FF16C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42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430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7C0"/>
  </w:style>
  <w:style w:type="paragraph" w:styleId="Piedepgina">
    <w:name w:val="footer"/>
    <w:basedOn w:val="Normal"/>
    <w:link w:val="PiedepginaCar"/>
    <w:uiPriority w:val="99"/>
    <w:unhideWhenUsed/>
    <w:rsid w:val="002D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7C0"/>
  </w:style>
  <w:style w:type="paragraph" w:styleId="Textodeglobo">
    <w:name w:val="Balloon Text"/>
    <w:basedOn w:val="Normal"/>
    <w:link w:val="TextodegloboCar"/>
    <w:uiPriority w:val="99"/>
    <w:semiHidden/>
    <w:unhideWhenUsed/>
    <w:rsid w:val="00C5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7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42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430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7C0"/>
  </w:style>
  <w:style w:type="paragraph" w:styleId="Piedepgina">
    <w:name w:val="footer"/>
    <w:basedOn w:val="Normal"/>
    <w:link w:val="PiedepginaCar"/>
    <w:uiPriority w:val="99"/>
    <w:unhideWhenUsed/>
    <w:rsid w:val="002D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7C0"/>
  </w:style>
  <w:style w:type="paragraph" w:styleId="Textodeglobo">
    <w:name w:val="Balloon Text"/>
    <w:basedOn w:val="Normal"/>
    <w:link w:val="TextodegloboCar"/>
    <w:uiPriority w:val="99"/>
    <w:semiHidden/>
    <w:unhideWhenUsed/>
    <w:rsid w:val="00C5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7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ldivia@uclv.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gresouniversida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itia@uclv.edu.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42ED-9A32-419B-B57A-83070598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2830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13MO. CONGRESO INTERNACIONAL DE EDUCACIÓN SUPERIOR “UNIVERSIDAD 2022"</vt:lpstr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13MO. CONGRESO INTERNACIONAL DE EDUCACIÓN SUPERIOR “UNIVERSIDAD 2022"</dc:title>
  <dc:subject/>
  <dc:creator>admin</dc:creator>
  <cp:keywords/>
  <dc:description/>
  <cp:lastModifiedBy>Imirsy Valdivia MartÍnez</cp:lastModifiedBy>
  <cp:revision>7</cp:revision>
  <cp:lastPrinted>2021-06-07T15:18:00Z</cp:lastPrinted>
  <dcterms:created xsi:type="dcterms:W3CDTF">2021-06-07T15:18:00Z</dcterms:created>
  <dcterms:modified xsi:type="dcterms:W3CDTF">2021-06-07T16:04:00Z</dcterms:modified>
</cp:coreProperties>
</file>